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4B94D7">
      <w:pPr>
        <w:pStyle w:val="9"/>
        <w:ind w:left="-284"/>
        <w:jc w:val="both"/>
        <w:rPr>
          <w:rFonts w:ascii="Times New Roman" w:hAnsi="Times New Roman" w:cs="Times New Roman"/>
          <w:sz w:val="28"/>
          <w:szCs w:val="28"/>
        </w:rPr>
      </w:pPr>
      <w:bookmarkStart w:id="0" w:name="_GoBack"/>
      <w:bookmarkEnd w:id="0"/>
    </w:p>
    <w:p w14:paraId="7B32520C">
      <w:pPr>
        <w:pStyle w:val="9"/>
        <w:ind w:left="4962"/>
        <w:rPr>
          <w:rFonts w:ascii="Times New Roman" w:hAnsi="Times New Roman" w:cs="Times New Roman"/>
          <w:sz w:val="28"/>
          <w:szCs w:val="28"/>
        </w:rPr>
      </w:pPr>
      <w:r>
        <w:rPr>
          <w:rFonts w:ascii="Times New Roman" w:hAnsi="Times New Roman" w:cs="Times New Roman"/>
          <w:sz w:val="28"/>
          <w:szCs w:val="28"/>
        </w:rPr>
        <w:t>Утвержден протоколом заседания антитеррористической комиссии</w:t>
      </w:r>
    </w:p>
    <w:p w14:paraId="32120F4D">
      <w:pPr>
        <w:pStyle w:val="9"/>
        <w:ind w:left="4962"/>
        <w:rPr>
          <w:rFonts w:ascii="Times New Roman" w:hAnsi="Times New Roman" w:cs="Times New Roman"/>
          <w:sz w:val="28"/>
          <w:szCs w:val="28"/>
        </w:rPr>
      </w:pPr>
      <w:r>
        <w:rPr>
          <w:rFonts w:ascii="Times New Roman" w:hAnsi="Times New Roman" w:cs="Times New Roman"/>
          <w:sz w:val="28"/>
          <w:szCs w:val="28"/>
        </w:rPr>
        <w:t xml:space="preserve">в Республике Татарстан </w:t>
      </w:r>
    </w:p>
    <w:p w14:paraId="412B4FE2">
      <w:pPr>
        <w:pStyle w:val="9"/>
        <w:ind w:left="4962"/>
        <w:rPr>
          <w:rFonts w:ascii="Times New Roman" w:hAnsi="Times New Roman" w:cs="Times New Roman"/>
          <w:sz w:val="28"/>
          <w:szCs w:val="28"/>
        </w:rPr>
      </w:pPr>
      <w:r>
        <w:rPr>
          <w:rFonts w:ascii="Times New Roman" w:hAnsi="Times New Roman"/>
          <w:sz w:val="28"/>
          <w:szCs w:val="28"/>
        </w:rPr>
        <w:t xml:space="preserve">от «31» августа 2022 года </w:t>
      </w:r>
    </w:p>
    <w:p w14:paraId="7DEC9DF4">
      <w:pPr>
        <w:pStyle w:val="9"/>
        <w:ind w:left="4962"/>
        <w:rPr>
          <w:rFonts w:ascii="Times New Roman" w:hAnsi="Times New Roman" w:cs="Times New Roman"/>
          <w:sz w:val="28"/>
          <w:szCs w:val="28"/>
        </w:rPr>
      </w:pPr>
      <w:r>
        <w:rPr>
          <w:rFonts w:ascii="Times New Roman" w:hAnsi="Times New Roman"/>
          <w:sz w:val="28"/>
          <w:szCs w:val="28"/>
        </w:rPr>
        <w:t>№ ПР-199</w:t>
      </w:r>
    </w:p>
    <w:p w14:paraId="0AE1310D">
      <w:pPr>
        <w:spacing w:after="0" w:line="240" w:lineRule="auto"/>
        <w:ind w:left="4962" w:firstLine="567"/>
        <w:jc w:val="both"/>
        <w:rPr>
          <w:rFonts w:ascii="Times New Roman" w:hAnsi="Times New Roman"/>
          <w:sz w:val="28"/>
          <w:szCs w:val="24"/>
        </w:rPr>
      </w:pPr>
    </w:p>
    <w:p w14:paraId="37604589">
      <w:pPr>
        <w:spacing w:after="0" w:line="240" w:lineRule="auto"/>
        <w:ind w:left="4962" w:firstLine="567"/>
        <w:jc w:val="both"/>
        <w:rPr>
          <w:rFonts w:ascii="Times New Roman" w:hAnsi="Times New Roman"/>
          <w:sz w:val="28"/>
          <w:szCs w:val="24"/>
        </w:rPr>
      </w:pPr>
    </w:p>
    <w:p w14:paraId="7BBE26D5">
      <w:pPr>
        <w:spacing w:after="0" w:line="240" w:lineRule="auto"/>
        <w:ind w:left="-284" w:firstLine="567"/>
        <w:jc w:val="center"/>
        <w:rPr>
          <w:rFonts w:ascii="Times New Roman" w:hAnsi="Times New Roman"/>
          <w:sz w:val="28"/>
          <w:szCs w:val="24"/>
        </w:rPr>
      </w:pPr>
      <w:r>
        <w:rPr>
          <w:rFonts w:ascii="Times New Roman" w:hAnsi="Times New Roman"/>
          <w:sz w:val="28"/>
          <w:szCs w:val="24"/>
        </w:rPr>
        <w:t>РЕГЛАМЕНТ</w:t>
      </w:r>
    </w:p>
    <w:p w14:paraId="5C9BDA14">
      <w:pPr>
        <w:spacing w:after="0" w:line="240" w:lineRule="auto"/>
        <w:ind w:left="-284" w:firstLine="567"/>
        <w:jc w:val="center"/>
        <w:rPr>
          <w:rFonts w:ascii="Times New Roman" w:hAnsi="Times New Roman"/>
          <w:sz w:val="28"/>
          <w:szCs w:val="24"/>
        </w:rPr>
      </w:pPr>
      <w:r>
        <w:rPr>
          <w:rFonts w:ascii="Times New Roman" w:hAnsi="Times New Roman"/>
          <w:sz w:val="28"/>
          <w:szCs w:val="24"/>
        </w:rPr>
        <w:t xml:space="preserve">межведомственного взаимодействия </w:t>
      </w:r>
    </w:p>
    <w:p w14:paraId="3169661A">
      <w:pPr>
        <w:spacing w:after="0" w:line="240" w:lineRule="auto"/>
        <w:ind w:left="-284" w:firstLine="567"/>
        <w:jc w:val="center"/>
        <w:rPr>
          <w:rFonts w:ascii="Times New Roman" w:hAnsi="Times New Roman"/>
          <w:sz w:val="28"/>
          <w:szCs w:val="24"/>
        </w:rPr>
      </w:pPr>
      <w:r>
        <w:rPr>
          <w:rFonts w:ascii="Times New Roman" w:hAnsi="Times New Roman"/>
          <w:sz w:val="28"/>
          <w:szCs w:val="24"/>
        </w:rPr>
        <w:t xml:space="preserve">по предупреждению рисков массового насилия </w:t>
      </w:r>
    </w:p>
    <w:p w14:paraId="01F805B8">
      <w:pPr>
        <w:spacing w:after="0" w:line="240" w:lineRule="auto"/>
        <w:ind w:left="-284" w:firstLine="567"/>
        <w:jc w:val="center"/>
        <w:rPr>
          <w:rFonts w:ascii="Times New Roman" w:hAnsi="Times New Roman"/>
          <w:sz w:val="28"/>
          <w:szCs w:val="24"/>
        </w:rPr>
      </w:pPr>
      <w:r>
        <w:rPr>
          <w:rFonts w:ascii="Times New Roman" w:hAnsi="Times New Roman"/>
          <w:sz w:val="28"/>
          <w:szCs w:val="24"/>
        </w:rPr>
        <w:t>в образовательных организациях</w:t>
      </w:r>
    </w:p>
    <w:p w14:paraId="17A01BC6">
      <w:pPr>
        <w:spacing w:after="0" w:line="240" w:lineRule="auto"/>
        <w:ind w:left="-284" w:firstLine="567"/>
        <w:jc w:val="both"/>
        <w:rPr>
          <w:rFonts w:ascii="Times New Roman" w:hAnsi="Times New Roman"/>
          <w:sz w:val="28"/>
          <w:szCs w:val="24"/>
        </w:rPr>
      </w:pPr>
    </w:p>
    <w:p w14:paraId="42FD46D8">
      <w:pPr>
        <w:spacing w:after="0" w:line="240" w:lineRule="auto"/>
        <w:ind w:left="-567" w:right="-1" w:firstLine="709"/>
        <w:jc w:val="both"/>
        <w:rPr>
          <w:rFonts w:ascii="Times New Roman" w:hAnsi="Times New Roman"/>
          <w:sz w:val="28"/>
          <w:szCs w:val="24"/>
        </w:rPr>
      </w:pPr>
      <w:r>
        <w:rPr>
          <w:rFonts w:ascii="Times New Roman" w:hAnsi="Times New Roman"/>
          <w:sz w:val="28"/>
          <w:szCs w:val="24"/>
        </w:rPr>
        <w:t xml:space="preserve">В настоящее время сохраняются риски совершения массовых насильственных действий в образовательных организациях лицами, попавшими под влияние идей движения «Колумбайн», признанного Верховным Судом Российской Федерации террористическим, и иных организаций и движений такого типа. </w:t>
      </w:r>
    </w:p>
    <w:p w14:paraId="749FF24C">
      <w:pPr>
        <w:spacing w:after="0" w:line="240" w:lineRule="auto"/>
        <w:ind w:left="-567" w:right="-1" w:firstLine="709"/>
        <w:jc w:val="both"/>
        <w:rPr>
          <w:rFonts w:ascii="Times New Roman" w:hAnsi="Times New Roman"/>
          <w:sz w:val="28"/>
          <w:szCs w:val="24"/>
        </w:rPr>
      </w:pPr>
      <w:r>
        <w:rPr>
          <w:rFonts w:ascii="Times New Roman" w:hAnsi="Times New Roman"/>
          <w:sz w:val="28"/>
          <w:szCs w:val="24"/>
        </w:rPr>
        <w:t xml:space="preserve">В большей части подобных инцидентов до наступления трагических событий о создании угрожающей ситуации, намерениях потенциального стрелка было известно определенному кругу лиц (педагоги, обучающиеся, родители), но эти сигналы не воспринимались всерьез либо не передавались в правоохранительные органы и вышестоящие инстанции или отсутствовал продолжительный контроль за ними. </w:t>
      </w:r>
    </w:p>
    <w:p w14:paraId="124E7EB0">
      <w:pPr>
        <w:spacing w:after="0" w:line="240" w:lineRule="auto"/>
        <w:ind w:left="-567" w:right="-1" w:firstLine="709"/>
        <w:jc w:val="both"/>
        <w:rPr>
          <w:rFonts w:ascii="Times New Roman" w:hAnsi="Times New Roman"/>
          <w:sz w:val="28"/>
          <w:szCs w:val="24"/>
        </w:rPr>
      </w:pPr>
      <w:r>
        <w:rPr>
          <w:rFonts w:ascii="Times New Roman" w:hAnsi="Times New Roman"/>
          <w:sz w:val="28"/>
          <w:szCs w:val="24"/>
        </w:rPr>
        <w:t>В этой связи целью настоящего Регламента является уточнение порядка межведомственного взаимодействия при выявлении угроз массового насилия в образовательных организациях для незамедлительного своевременного информирования всех ведомств, координации их дальнейших усилий по оказанию необходимого профилактического воздействия на источник угрозы.</w:t>
      </w:r>
    </w:p>
    <w:p w14:paraId="7FE21C84">
      <w:pPr>
        <w:spacing w:after="0" w:line="240" w:lineRule="auto"/>
        <w:ind w:left="-567" w:right="-1" w:firstLine="709"/>
        <w:jc w:val="both"/>
        <w:rPr>
          <w:rFonts w:ascii="Times New Roman" w:hAnsi="Times New Roman"/>
          <w:sz w:val="28"/>
          <w:szCs w:val="24"/>
        </w:rPr>
      </w:pPr>
      <w:r>
        <w:rPr>
          <w:rFonts w:ascii="Times New Roman" w:hAnsi="Times New Roman"/>
          <w:sz w:val="28"/>
          <w:szCs w:val="24"/>
        </w:rPr>
        <w:t>Важным аспектом настоящего Регламента является незамедлительная отработка угроз, высказанных публично, устно, письменно или в социальных сетях (далее используются термин «ультратоп»), которые стали известны определенному кругу лиц. Отработка таких угроз должна реализовываться в рамках протокола реагирования № 1 (раздел 1 настоящего Регламента).</w:t>
      </w:r>
    </w:p>
    <w:p w14:paraId="34D0E698">
      <w:pPr>
        <w:spacing w:after="0" w:line="240" w:lineRule="auto"/>
        <w:ind w:left="-567" w:right="-1" w:firstLine="709"/>
        <w:jc w:val="both"/>
        <w:rPr>
          <w:rFonts w:ascii="Times New Roman" w:hAnsi="Times New Roman"/>
          <w:sz w:val="28"/>
          <w:szCs w:val="24"/>
        </w:rPr>
      </w:pPr>
      <w:r>
        <w:rPr>
          <w:rFonts w:ascii="Times New Roman" w:hAnsi="Times New Roman"/>
          <w:sz w:val="28"/>
          <w:szCs w:val="24"/>
        </w:rPr>
        <w:t>Угрозы совершить массовую расправу в образовательной организации при этом рассматриваются в первую очередь как способ выражения неразрешенных личностных, семейных проблем, как попытка привлечь к себе внимание, завоевать авторитет, попытка найти выход из ситуации буллинга или как проявление психического заболевания и не должны быть причиной стигматизации, дискриминации или однозначно трактоваться как повод для уголовного преследования.</w:t>
      </w:r>
    </w:p>
    <w:p w14:paraId="0EEC196B">
      <w:pPr>
        <w:spacing w:after="0" w:line="240" w:lineRule="auto"/>
        <w:ind w:left="-567" w:right="-1" w:firstLine="709"/>
        <w:jc w:val="both"/>
        <w:rPr>
          <w:rFonts w:ascii="Times New Roman" w:hAnsi="Times New Roman"/>
          <w:sz w:val="28"/>
          <w:szCs w:val="24"/>
        </w:rPr>
      </w:pPr>
      <w:r>
        <w:rPr>
          <w:rFonts w:ascii="Times New Roman" w:hAnsi="Times New Roman"/>
          <w:sz w:val="28"/>
          <w:szCs w:val="24"/>
        </w:rPr>
        <w:t xml:space="preserve">В связи с этим настоящий Регламент нацелен на гласное, открытое, незамедлительное и последовательное реагирование всей государственной системы, на мобилизацию имеющихся сил и средств, взаимодействие официальных структур и родительской общественности. </w:t>
      </w:r>
    </w:p>
    <w:p w14:paraId="4DA7233E">
      <w:pPr>
        <w:spacing w:after="0" w:line="240" w:lineRule="auto"/>
        <w:ind w:left="-567" w:right="-1" w:firstLine="709"/>
        <w:jc w:val="both"/>
        <w:rPr>
          <w:rFonts w:ascii="Times New Roman" w:hAnsi="Times New Roman"/>
          <w:sz w:val="28"/>
          <w:szCs w:val="24"/>
        </w:rPr>
      </w:pPr>
      <w:r>
        <w:rPr>
          <w:rFonts w:ascii="Times New Roman" w:hAnsi="Times New Roman"/>
          <w:sz w:val="28"/>
          <w:szCs w:val="24"/>
        </w:rPr>
        <w:t>Предупреждение потенциальных, не выраженных явно проблем регулируется протоколом реагирования № 2 (раздел 2 настоящего Регламента) в отношении лиц в группе риска, выявляемых в ходе различных видов мониторинга, которые могут находиться в агрессивном, депрессивном, враждебном состоянии, разделяют идеи деструктивного, насильственного характера или проявляют определенный интерес к скулшутингу в социальных сетях (далее для обозначения учащихся с такими признаками используется термин «топ»).</w:t>
      </w:r>
    </w:p>
    <w:p w14:paraId="58640423">
      <w:pPr>
        <w:spacing w:after="0" w:line="240" w:lineRule="auto"/>
        <w:ind w:left="-567" w:right="-1" w:firstLine="709"/>
        <w:jc w:val="both"/>
        <w:rPr>
          <w:rFonts w:ascii="Times New Roman" w:hAnsi="Times New Roman"/>
          <w:sz w:val="28"/>
          <w:szCs w:val="24"/>
        </w:rPr>
      </w:pPr>
      <w:r>
        <w:rPr>
          <w:rFonts w:ascii="Times New Roman" w:hAnsi="Times New Roman"/>
          <w:sz w:val="28"/>
          <w:szCs w:val="24"/>
        </w:rPr>
        <w:t xml:space="preserve">Протокол реагирования № 2 структурирует, дополняет и конкретизирует систему мер ранней профилактики, направленную на оказание социально-психологической помощи конкретным лицам, которые могут стать источниками возможных угроз. </w:t>
      </w:r>
    </w:p>
    <w:p w14:paraId="5F45F630">
      <w:pPr>
        <w:spacing w:after="0" w:line="240" w:lineRule="auto"/>
        <w:ind w:left="-567" w:right="-1" w:firstLine="709"/>
        <w:jc w:val="both"/>
        <w:rPr>
          <w:rFonts w:ascii="Times New Roman" w:hAnsi="Times New Roman"/>
          <w:sz w:val="28"/>
          <w:szCs w:val="24"/>
        </w:rPr>
      </w:pPr>
      <w:r>
        <w:rPr>
          <w:rFonts w:ascii="Times New Roman" w:hAnsi="Times New Roman"/>
          <w:sz w:val="28"/>
          <w:szCs w:val="24"/>
        </w:rPr>
        <w:t>В связи с тем, что основной предпосылкой подавляющего большинства инцидентов со стрельбой является нарушение личностного благополучия, оба протокола реагирования должны быть направлены на восстановление соматического, психического и психологического здоровья, оздоровление семейной ситуации, укрепление безопасности образовательной среды в рамках индивидуального маршрута социализации (далее – ИМС). Психосоциальная поддержка должна оказываться и в случае процессуального реагирования правоохранительных органов одновременно с оперативно-разыскными мероприятиями и следственными действиями.</w:t>
      </w:r>
    </w:p>
    <w:p w14:paraId="22AAB4CE">
      <w:pPr>
        <w:spacing w:after="0" w:line="240" w:lineRule="auto"/>
        <w:ind w:left="-567" w:right="-1" w:firstLine="709"/>
        <w:jc w:val="both"/>
        <w:rPr>
          <w:rFonts w:ascii="Times New Roman" w:hAnsi="Times New Roman"/>
          <w:sz w:val="28"/>
          <w:szCs w:val="24"/>
        </w:rPr>
      </w:pPr>
      <w:r>
        <w:rPr>
          <w:rFonts w:ascii="Times New Roman" w:hAnsi="Times New Roman"/>
          <w:sz w:val="28"/>
          <w:szCs w:val="24"/>
        </w:rPr>
        <w:t xml:space="preserve">Координация мероприятий настоящего Регламента осуществляется Межведомственной рабочей группой </w:t>
      </w:r>
      <w:r>
        <w:rPr>
          <w:rFonts w:ascii="Times New Roman" w:hAnsi="Times New Roman"/>
          <w:sz w:val="28"/>
          <w:szCs w:val="28"/>
        </w:rPr>
        <w:t>по профилактике распространения в молодежной среде деструктивных движений, в том числе колумбайна, антитеррористической комиссии в Республике Татарстан</w:t>
      </w:r>
      <w:r>
        <w:rPr>
          <w:rFonts w:ascii="Times New Roman" w:hAnsi="Times New Roman"/>
          <w:sz w:val="28"/>
          <w:szCs w:val="24"/>
        </w:rPr>
        <w:t xml:space="preserve"> (далее – МРГ «К»), созданной согласно решению Коллегии по вопросам безопасности при полномочном представителе Президента Российской Федерации в Приволжском федеральном округе от 31 марта 2022 года решением антитеррористической комиссии в Республике Татарстан от 4 апреля 2022 года. </w:t>
      </w:r>
    </w:p>
    <w:p w14:paraId="3232FB4D">
      <w:pPr>
        <w:spacing w:after="0" w:line="240" w:lineRule="auto"/>
        <w:ind w:left="-567" w:right="-1" w:firstLine="709"/>
        <w:jc w:val="both"/>
        <w:rPr>
          <w:rFonts w:ascii="Times New Roman" w:hAnsi="Times New Roman"/>
          <w:sz w:val="28"/>
          <w:szCs w:val="24"/>
        </w:rPr>
      </w:pPr>
      <w:r>
        <w:rPr>
          <w:rFonts w:ascii="Times New Roman" w:hAnsi="Times New Roman"/>
          <w:sz w:val="28"/>
          <w:szCs w:val="24"/>
        </w:rPr>
        <w:t>Исполнение функций рабочего аппарата МРГ «К» возложено на Ресурсный центр координации деятельности психологических служб в Республике Татарстан «Ориентир» (далее – Ресурсный центр «Ориентир») и ГАОУ «Республиканский центр психолого-педагогической реабилитации и коррекции «Росток» (далее – ГАОУ «Росток»).</w:t>
      </w:r>
    </w:p>
    <w:p w14:paraId="60AAFD12">
      <w:pPr>
        <w:spacing w:after="0" w:line="240" w:lineRule="auto"/>
        <w:ind w:left="-567" w:right="-1" w:firstLine="709"/>
        <w:jc w:val="both"/>
        <w:rPr>
          <w:rFonts w:ascii="Times New Roman" w:hAnsi="Times New Roman"/>
          <w:sz w:val="28"/>
          <w:szCs w:val="24"/>
        </w:rPr>
      </w:pPr>
      <w:r>
        <w:rPr>
          <w:rFonts w:ascii="Times New Roman" w:hAnsi="Times New Roman"/>
          <w:sz w:val="28"/>
          <w:szCs w:val="24"/>
        </w:rPr>
        <w:t>Работу в муниципальных районах организует Комиссия по делам несовершеннолетних и защите их прав, в случае, если источник угрозы старше 18 лет, – антитеррористическая комиссия муниципального образования (межведомственная рабочая группа по работе с лицами категории особого внимания, далее – МРГ ОВ), если источник является студентом – образовательная организация высшего профессионального образования.</w:t>
      </w:r>
    </w:p>
    <w:p w14:paraId="2A32DA59">
      <w:pPr>
        <w:spacing w:after="0" w:line="240" w:lineRule="auto"/>
        <w:ind w:left="-567" w:right="-1" w:firstLine="709"/>
        <w:jc w:val="both"/>
        <w:rPr>
          <w:rFonts w:ascii="Times New Roman" w:hAnsi="Times New Roman"/>
          <w:sz w:val="28"/>
          <w:szCs w:val="24"/>
        </w:rPr>
      </w:pPr>
      <w:r>
        <w:rPr>
          <w:rFonts w:ascii="Times New Roman" w:hAnsi="Times New Roman"/>
          <w:sz w:val="28"/>
          <w:szCs w:val="24"/>
        </w:rPr>
        <w:t>Основные принципы организации взаимодействия в рамках настоящего Регламента:</w:t>
      </w:r>
    </w:p>
    <w:p w14:paraId="10D0F56E">
      <w:pPr>
        <w:spacing w:after="0" w:line="240" w:lineRule="auto"/>
        <w:ind w:left="-567" w:right="-1" w:firstLine="709"/>
        <w:jc w:val="both"/>
        <w:rPr>
          <w:rFonts w:ascii="Times New Roman" w:hAnsi="Times New Roman"/>
          <w:sz w:val="28"/>
          <w:szCs w:val="24"/>
        </w:rPr>
      </w:pPr>
      <w:r>
        <w:rPr>
          <w:rFonts w:ascii="Times New Roman" w:hAnsi="Times New Roman"/>
          <w:sz w:val="28"/>
          <w:szCs w:val="24"/>
        </w:rPr>
        <w:t>- незамедлительное информирование всех задействованных участников государственной системы противодействия терроризму и органов профилактики правонарушений (далее по тексту – субъекты) о признаках угрозы;</w:t>
      </w:r>
    </w:p>
    <w:p w14:paraId="45566FA3">
      <w:pPr>
        <w:spacing w:after="0" w:line="240" w:lineRule="auto"/>
        <w:ind w:left="-567" w:right="-1" w:firstLine="709"/>
        <w:jc w:val="both"/>
        <w:rPr>
          <w:rFonts w:ascii="Times New Roman" w:hAnsi="Times New Roman"/>
          <w:sz w:val="28"/>
          <w:szCs w:val="24"/>
        </w:rPr>
      </w:pPr>
      <w:r>
        <w:rPr>
          <w:rFonts w:ascii="Times New Roman" w:hAnsi="Times New Roman"/>
          <w:sz w:val="28"/>
          <w:szCs w:val="24"/>
        </w:rPr>
        <w:t>- оперативный сбор и направление всех имеющихся характеризующих данных об источнике угрозы и его окружении всеми субъектами в единый центр профилактики – Ресурсный центр «Ориентир» (по протоколу реагирования № 2 – ГАОУ «Росток»);</w:t>
      </w:r>
    </w:p>
    <w:p w14:paraId="3173D633">
      <w:pPr>
        <w:spacing w:after="0" w:line="240" w:lineRule="auto"/>
        <w:ind w:left="-567" w:right="-1" w:firstLine="709"/>
        <w:jc w:val="both"/>
        <w:rPr>
          <w:rFonts w:ascii="Times New Roman" w:hAnsi="Times New Roman"/>
          <w:sz w:val="28"/>
          <w:szCs w:val="24"/>
        </w:rPr>
      </w:pPr>
      <w:r>
        <w:rPr>
          <w:rFonts w:ascii="Times New Roman" w:hAnsi="Times New Roman"/>
          <w:sz w:val="28"/>
          <w:szCs w:val="24"/>
        </w:rPr>
        <w:t>- соблюдение периодичности в обеспечении контроля за организацией предупредительных мер и их эффективностью на основе объективных данных о психическом и психологическом статусе источника угрозы;</w:t>
      </w:r>
    </w:p>
    <w:p w14:paraId="56253E52">
      <w:pPr>
        <w:spacing w:after="0" w:line="240" w:lineRule="auto"/>
        <w:ind w:left="-567" w:right="-1" w:firstLine="709"/>
        <w:jc w:val="both"/>
        <w:rPr>
          <w:rFonts w:ascii="Times New Roman" w:hAnsi="Times New Roman"/>
          <w:sz w:val="28"/>
          <w:szCs w:val="24"/>
        </w:rPr>
      </w:pPr>
      <w:r>
        <w:rPr>
          <w:rFonts w:ascii="Times New Roman" w:hAnsi="Times New Roman"/>
          <w:sz w:val="28"/>
          <w:szCs w:val="24"/>
        </w:rPr>
        <w:t>- персональная ответственность должностных лиц всех субъектов взаимодействия за качество информации, соблюдение сроков информирования и настоящего Регламента, оказание мер воздействия и реагирования в рамках межведомственного взаимодействия;</w:t>
      </w:r>
    </w:p>
    <w:p w14:paraId="63811798">
      <w:pPr>
        <w:spacing w:after="0" w:line="240" w:lineRule="auto"/>
        <w:ind w:left="-567" w:right="-1" w:firstLine="709"/>
        <w:jc w:val="both"/>
        <w:rPr>
          <w:rFonts w:ascii="Times New Roman" w:hAnsi="Times New Roman"/>
          <w:sz w:val="28"/>
          <w:szCs w:val="24"/>
        </w:rPr>
      </w:pPr>
      <w:r>
        <w:rPr>
          <w:rFonts w:ascii="Times New Roman" w:hAnsi="Times New Roman"/>
          <w:sz w:val="28"/>
          <w:szCs w:val="24"/>
        </w:rPr>
        <w:t>-</w:t>
      </w:r>
      <w:r>
        <w:rPr>
          <w:rFonts w:ascii="Times New Roman" w:hAnsi="Times New Roman"/>
          <w:sz w:val="28"/>
          <w:szCs w:val="24"/>
          <w:lang w:val="en-US"/>
        </w:rPr>
        <w:t> </w:t>
      </w:r>
      <w:r>
        <w:rPr>
          <w:rFonts w:ascii="Times New Roman" w:hAnsi="Times New Roman"/>
          <w:sz w:val="28"/>
          <w:szCs w:val="24"/>
        </w:rPr>
        <w:t>вертикальная внутриотраслевая интеграция и регулярная синхронизация межведомственного специализированного учета и ведомственных профилактических и иных учетов, прямой обмен полным объемом информации (в том числе реестром угроз) на горизонтальном уровне ответственных должностных лиц, членов МРГ «К», специалистов Ресурсного центра «Ориентир», ГАОУ «Росток» по закрытым каналам связи;</w:t>
      </w:r>
    </w:p>
    <w:p w14:paraId="747DB272">
      <w:pPr>
        <w:spacing w:after="0" w:line="240" w:lineRule="auto"/>
        <w:ind w:left="-567" w:right="-1" w:firstLine="709"/>
        <w:jc w:val="both"/>
        <w:rPr>
          <w:rFonts w:ascii="Times New Roman" w:hAnsi="Times New Roman"/>
          <w:sz w:val="28"/>
          <w:szCs w:val="24"/>
        </w:rPr>
      </w:pPr>
      <w:r>
        <w:rPr>
          <w:rFonts w:ascii="Times New Roman" w:hAnsi="Times New Roman"/>
          <w:sz w:val="28"/>
          <w:szCs w:val="24"/>
        </w:rPr>
        <w:t>- приоритетный характер мер по оценке состояния психического, физического и социального здоровья источника угрозы и членов его семьи и оказания услуг по их восстановлению;</w:t>
      </w:r>
    </w:p>
    <w:p w14:paraId="67E36770">
      <w:pPr>
        <w:spacing w:after="0" w:line="240" w:lineRule="auto"/>
        <w:ind w:left="-567" w:right="-1" w:firstLine="709"/>
        <w:jc w:val="both"/>
        <w:rPr>
          <w:rFonts w:ascii="Times New Roman" w:hAnsi="Times New Roman"/>
          <w:sz w:val="28"/>
          <w:szCs w:val="28"/>
        </w:rPr>
      </w:pPr>
      <w:r>
        <w:rPr>
          <w:rFonts w:ascii="Times New Roman" w:hAnsi="Times New Roman"/>
          <w:sz w:val="28"/>
          <w:szCs w:val="24"/>
        </w:rPr>
        <w:t xml:space="preserve">- строгое соблюдение требований Федерального закона от 26 января 2007 года № 152 «О персональных данных», </w:t>
      </w:r>
      <w:r>
        <w:rPr>
          <w:rFonts w:ascii="Times New Roman" w:hAnsi="Times New Roman"/>
          <w:bCs/>
          <w:sz w:val="28"/>
          <w:szCs w:val="28"/>
        </w:rPr>
        <w:t>Доктрины информационной безопасности Российской Федерации </w:t>
      </w:r>
      <w:r>
        <w:rPr>
          <w:rFonts w:ascii="Times New Roman" w:hAnsi="Times New Roman"/>
          <w:bCs/>
          <w:iCs/>
          <w:sz w:val="28"/>
          <w:szCs w:val="28"/>
        </w:rPr>
        <w:t xml:space="preserve">(утверждена </w:t>
      </w:r>
      <w:r>
        <w:fldChar w:fldCharType="begin"/>
      </w:r>
      <w:r>
        <w:instrText xml:space="preserve"> HYPERLINK "http://static.kremlin.ru/media/events/files/ru/tGeA1AqAfJ4uy9jAOF4CYCpuLQw1kxdR.pdf" </w:instrText>
      </w:r>
      <w:r>
        <w:fldChar w:fldCharType="separate"/>
      </w:r>
      <w:r>
        <w:rPr>
          <w:rStyle w:val="5"/>
          <w:rFonts w:ascii="Times New Roman" w:hAnsi="Times New Roman"/>
          <w:bCs/>
          <w:iCs/>
          <w:color w:val="auto"/>
          <w:sz w:val="28"/>
          <w:szCs w:val="28"/>
          <w:u w:val="none"/>
        </w:rPr>
        <w:t>Указом Президента Российской Федерации от 5 декабря 2016 года</w:t>
      </w:r>
      <w:r>
        <w:rPr>
          <w:rStyle w:val="5"/>
          <w:rFonts w:ascii="Times New Roman" w:hAnsi="Times New Roman"/>
          <w:bCs/>
          <w:iCs/>
          <w:color w:val="auto"/>
          <w:sz w:val="28"/>
          <w:szCs w:val="28"/>
          <w:u w:val="none"/>
        </w:rPr>
        <w:fldChar w:fldCharType="end"/>
      </w:r>
      <w:r>
        <w:rPr>
          <w:rStyle w:val="5"/>
          <w:rFonts w:ascii="Times New Roman" w:hAnsi="Times New Roman"/>
          <w:bCs/>
          <w:iCs/>
          <w:color w:val="auto"/>
          <w:sz w:val="28"/>
          <w:szCs w:val="28"/>
          <w:u w:val="none"/>
        </w:rPr>
        <w:t xml:space="preserve"> № 646</w:t>
      </w:r>
      <w:r>
        <w:rPr>
          <w:rFonts w:ascii="Times New Roman" w:hAnsi="Times New Roman"/>
          <w:bCs/>
          <w:iCs/>
          <w:sz w:val="28"/>
          <w:szCs w:val="28"/>
        </w:rPr>
        <w:t xml:space="preserve">), </w:t>
      </w:r>
      <w:r>
        <w:rPr>
          <w:rFonts w:ascii="Times New Roman" w:hAnsi="Times New Roman"/>
          <w:sz w:val="28"/>
          <w:szCs w:val="28"/>
        </w:rPr>
        <w:t>Федерального закона от 29 декабря 2010 года № 436-ФЗ «О защите детей от информации, причиняющей вред их здоровью и развитию», Федерального закона от 24 июня 1999 года № 120-ФЗ «Об основах системы профилактики безнадзорности и правонарушений», Федерального закона от 24 июля 1998 года № 124-ФЗ «Об основных гарантиях прав ребенка в Российской Федерации»,</w:t>
      </w:r>
      <w:r>
        <w:rPr>
          <w:rFonts w:ascii="YS Text" w:hAnsi="YS Text" w:eastAsia="Times New Roman"/>
          <w:sz w:val="23"/>
          <w:szCs w:val="23"/>
          <w:lang w:eastAsia="ru-RU"/>
        </w:rPr>
        <w:t xml:space="preserve"> </w:t>
      </w:r>
      <w:r>
        <w:rPr>
          <w:rFonts w:ascii="Times New Roman" w:hAnsi="Times New Roman"/>
          <w:sz w:val="28"/>
          <w:szCs w:val="28"/>
        </w:rPr>
        <w:t>Федерального закона от 29 декабря 2012 года № 273-ФЗ «Об образовании в Российской Федерации»,</w:t>
      </w:r>
      <w:r>
        <w:rPr>
          <w:rFonts w:ascii="YS Text" w:hAnsi="YS Text" w:eastAsia="Times New Roman"/>
          <w:sz w:val="23"/>
          <w:szCs w:val="23"/>
          <w:lang w:eastAsia="ru-RU"/>
        </w:rPr>
        <w:t xml:space="preserve"> </w:t>
      </w:r>
      <w:r>
        <w:rPr>
          <w:rFonts w:ascii="Times New Roman" w:hAnsi="Times New Roman"/>
          <w:sz w:val="28"/>
          <w:szCs w:val="28"/>
        </w:rPr>
        <w:t>Стратегии развития воспитания в Российской Федерации на период до 2025 года (утверждена Распоряжением Правительства Российской Федерации от 29 мая 2015 года № 996-р),</w:t>
      </w:r>
      <w:r>
        <w:rPr>
          <w:rFonts w:ascii="YS Text" w:hAnsi="YS Text" w:eastAsia="Times New Roman"/>
          <w:sz w:val="23"/>
          <w:szCs w:val="23"/>
          <w:lang w:eastAsia="ru-RU"/>
        </w:rPr>
        <w:t xml:space="preserve"> </w:t>
      </w:r>
      <w:r>
        <w:rPr>
          <w:rFonts w:ascii="Times New Roman" w:hAnsi="Times New Roman"/>
          <w:sz w:val="28"/>
          <w:szCs w:val="28"/>
        </w:rPr>
        <w:t>Федерального закона от 2 апреля 2014 года № 44-ФЗ «Об участии граждан в охране общественного порядка».</w:t>
      </w:r>
    </w:p>
    <w:p w14:paraId="271B006E">
      <w:pPr>
        <w:spacing w:after="0" w:line="240" w:lineRule="auto"/>
        <w:ind w:left="-567" w:right="-1" w:firstLine="709"/>
        <w:jc w:val="both"/>
        <w:rPr>
          <w:rFonts w:ascii="Times New Roman" w:hAnsi="Times New Roman"/>
          <w:sz w:val="28"/>
          <w:szCs w:val="24"/>
        </w:rPr>
      </w:pPr>
    </w:p>
    <w:p w14:paraId="5620107F">
      <w:pPr>
        <w:spacing w:after="0" w:line="240" w:lineRule="auto"/>
        <w:ind w:left="-567" w:right="-1" w:firstLine="709"/>
        <w:jc w:val="both"/>
        <w:rPr>
          <w:rFonts w:ascii="Times New Roman" w:hAnsi="Times New Roman"/>
          <w:sz w:val="28"/>
          <w:szCs w:val="24"/>
        </w:rPr>
      </w:pPr>
      <w:r>
        <w:rPr>
          <w:rFonts w:ascii="Times New Roman" w:hAnsi="Times New Roman"/>
          <w:sz w:val="28"/>
          <w:szCs w:val="24"/>
        </w:rPr>
        <w:t>1. Протокол реагирования № 1.</w:t>
      </w:r>
    </w:p>
    <w:p w14:paraId="6A9C5963">
      <w:pPr>
        <w:spacing w:after="0" w:line="240" w:lineRule="auto"/>
        <w:ind w:left="-567" w:right="-1" w:firstLine="709"/>
        <w:jc w:val="both"/>
        <w:rPr>
          <w:rFonts w:ascii="Times New Roman" w:hAnsi="Times New Roman"/>
          <w:sz w:val="28"/>
          <w:szCs w:val="24"/>
        </w:rPr>
      </w:pPr>
      <w:r>
        <w:rPr>
          <w:rFonts w:ascii="Times New Roman" w:hAnsi="Times New Roman"/>
          <w:b/>
          <w:sz w:val="28"/>
          <w:szCs w:val="24"/>
        </w:rPr>
        <w:t>1.1. Получение первичной информации</w:t>
      </w:r>
      <w:r>
        <w:rPr>
          <w:rFonts w:ascii="Times New Roman" w:hAnsi="Times New Roman"/>
          <w:sz w:val="28"/>
          <w:szCs w:val="24"/>
        </w:rPr>
        <w:t xml:space="preserve">. </w:t>
      </w:r>
    </w:p>
    <w:p w14:paraId="3CDDA8AC">
      <w:pPr>
        <w:spacing w:after="0" w:line="240" w:lineRule="auto"/>
        <w:ind w:left="-567" w:right="-1" w:firstLine="709"/>
        <w:jc w:val="both"/>
        <w:rPr>
          <w:rFonts w:ascii="Times New Roman" w:hAnsi="Times New Roman"/>
          <w:sz w:val="28"/>
          <w:szCs w:val="24"/>
        </w:rPr>
      </w:pPr>
      <w:r>
        <w:rPr>
          <w:rFonts w:ascii="Times New Roman" w:hAnsi="Times New Roman"/>
          <w:sz w:val="28"/>
          <w:szCs w:val="24"/>
        </w:rPr>
        <w:t>Первичную информацию об источнике угрозы (должны рассматриваться как прямые («я приду завтра с автоматом в школу и всех вас расстреляю»), так и косвенные («хорошо бы было вас всех взорвать» угрозы) могут предоставить следующие субъекты: образовательные организации, медицинские, молодежные, социальные, культурные, культовые учреждения, сотрудники любых официальных и общественных организаций,</w:t>
      </w:r>
      <w:r>
        <w:rPr>
          <w:rFonts w:ascii="Times New Roman" w:hAnsi="Times New Roman" w:eastAsia="Times New Roman"/>
          <w:color w:val="000000"/>
          <w:sz w:val="28"/>
          <w:szCs w:val="28"/>
        </w:rPr>
        <w:t xml:space="preserve"> в том числе муниципальных кибердружин (Центров информационной безопасности антитеррористических комиссий муниципальных образований)</w:t>
      </w:r>
      <w:r>
        <w:rPr>
          <w:rFonts w:ascii="Times New Roman" w:hAnsi="Times New Roman"/>
          <w:sz w:val="28"/>
          <w:szCs w:val="24"/>
        </w:rPr>
        <w:t xml:space="preserve">, </w:t>
      </w:r>
      <w:r>
        <w:rPr>
          <w:rFonts w:ascii="Times New Roman" w:hAnsi="Times New Roman" w:eastAsia="Times New Roman"/>
          <w:color w:val="000000"/>
          <w:sz w:val="28"/>
          <w:szCs w:val="28"/>
        </w:rPr>
        <w:t xml:space="preserve">сотрудники правоохранительных органов, </w:t>
      </w:r>
      <w:r>
        <w:rPr>
          <w:rFonts w:ascii="Times New Roman" w:hAnsi="Times New Roman"/>
          <w:sz w:val="28"/>
          <w:szCs w:val="24"/>
        </w:rPr>
        <w:t xml:space="preserve">родительские сообщества, граждане. </w:t>
      </w:r>
    </w:p>
    <w:p w14:paraId="26C51909">
      <w:pPr>
        <w:spacing w:after="0" w:line="240" w:lineRule="auto"/>
        <w:ind w:left="-567" w:right="-1" w:firstLine="709"/>
        <w:jc w:val="both"/>
        <w:rPr>
          <w:rFonts w:ascii="Times New Roman" w:hAnsi="Times New Roman"/>
          <w:sz w:val="28"/>
          <w:szCs w:val="24"/>
        </w:rPr>
      </w:pPr>
      <w:r>
        <w:rPr>
          <w:rFonts w:ascii="Times New Roman" w:hAnsi="Times New Roman"/>
          <w:sz w:val="28"/>
          <w:szCs w:val="24"/>
        </w:rPr>
        <w:t>Источником первичной информации могут также стать органы Росгвардии в ходе проверки при получении (переоформлении) разрешения на оружие.</w:t>
      </w:r>
    </w:p>
    <w:p w14:paraId="21502A04">
      <w:pPr>
        <w:spacing w:after="0" w:line="240" w:lineRule="auto"/>
        <w:ind w:left="-567" w:right="-1" w:firstLine="709"/>
        <w:jc w:val="both"/>
        <w:rPr>
          <w:rFonts w:ascii="Times New Roman" w:hAnsi="Times New Roman"/>
          <w:sz w:val="28"/>
          <w:szCs w:val="24"/>
        </w:rPr>
      </w:pPr>
      <w:r>
        <w:rPr>
          <w:rFonts w:ascii="Times New Roman" w:hAnsi="Times New Roman"/>
          <w:b/>
          <w:sz w:val="28"/>
          <w:szCs w:val="24"/>
        </w:rPr>
        <w:t>1.2.</w:t>
      </w:r>
      <w:r>
        <w:rPr>
          <w:rFonts w:ascii="Times New Roman" w:hAnsi="Times New Roman"/>
          <w:sz w:val="28"/>
          <w:szCs w:val="24"/>
        </w:rPr>
        <w:t> </w:t>
      </w:r>
      <w:r>
        <w:rPr>
          <w:rFonts w:ascii="Times New Roman" w:hAnsi="Times New Roman"/>
          <w:b/>
          <w:sz w:val="28"/>
          <w:szCs w:val="24"/>
        </w:rPr>
        <w:t>Передача информации</w:t>
      </w:r>
      <w:r>
        <w:rPr>
          <w:rFonts w:ascii="Times New Roman" w:hAnsi="Times New Roman"/>
          <w:sz w:val="28"/>
          <w:szCs w:val="24"/>
        </w:rPr>
        <w:t xml:space="preserve">. </w:t>
      </w:r>
    </w:p>
    <w:p w14:paraId="776CA022">
      <w:pPr>
        <w:spacing w:after="0" w:line="240" w:lineRule="auto"/>
        <w:ind w:left="-567" w:right="-1" w:firstLine="709"/>
        <w:jc w:val="both"/>
        <w:rPr>
          <w:rFonts w:ascii="Times New Roman" w:hAnsi="Times New Roman"/>
          <w:sz w:val="28"/>
          <w:szCs w:val="24"/>
        </w:rPr>
      </w:pPr>
      <w:r>
        <w:rPr>
          <w:rFonts w:ascii="Times New Roman" w:hAnsi="Times New Roman"/>
          <w:sz w:val="28"/>
          <w:szCs w:val="24"/>
        </w:rPr>
        <w:t xml:space="preserve">Должностное лицо, получившее первичную информацию о возможных рисках и угрозах, обязано незамедлительно передать ее на все уровни профилактической и правоохранительной деятельности. В этих целях за подписью руководителя организации по утвержденной решением антитеррористической комиссии в Республике Татарстан типовой форме уведомления об обнаружении угрозы массового насилия готовится официальный документ, который направляется с пометкой «К», «СРОЧНО» в течение 1 суток с незамедлительным устным информированием и дублированием по электронной почте в ряд адресатов в соответствии со списком рассылки в МРГ «К», Ресурсный центр «Ориентир», отдел полиции муниципального образования, комиссию по делам несовершеннолетних и защите их прав района, антитеррористическую комиссию района, Министерство образования и науки Республики Татарстан, аппарат антитеррористической комиссии в Республике Татарстан, Министерство здравоохранения Республики Татарстан, Министерство внутренних дел по Республике Татарстан, Управление Федеральной службы безопасности Российской Федерации по Республике Татарстан, Росгвардию, а также в рабочем порядке – в </w:t>
      </w:r>
      <w:r>
        <w:rPr>
          <w:rFonts w:ascii="Times New Roman" w:hAnsi="Times New Roman" w:eastAsia="Times New Roman"/>
          <w:sz w:val="28"/>
          <w:szCs w:val="28"/>
          <w:lang w:val="tt-RU" w:eastAsia="ru-RU"/>
        </w:rPr>
        <w:t>территориальные управления (отделы) министерств и ведомств в муниципальных районах, городских округах республики</w:t>
      </w:r>
      <w:r>
        <w:rPr>
          <w:rFonts w:ascii="Times New Roman" w:hAnsi="Times New Roman"/>
          <w:sz w:val="28"/>
          <w:szCs w:val="24"/>
        </w:rPr>
        <w:t>.</w:t>
      </w:r>
    </w:p>
    <w:p w14:paraId="5C84F68F">
      <w:pPr>
        <w:spacing w:after="0" w:line="240" w:lineRule="auto"/>
        <w:ind w:left="-567" w:right="-1" w:firstLine="709"/>
        <w:jc w:val="both"/>
        <w:rPr>
          <w:rFonts w:ascii="Times New Roman" w:hAnsi="Times New Roman"/>
          <w:sz w:val="28"/>
          <w:szCs w:val="24"/>
        </w:rPr>
      </w:pPr>
      <w:r>
        <w:rPr>
          <w:rFonts w:ascii="Times New Roman" w:hAnsi="Times New Roman"/>
          <w:b/>
          <w:sz w:val="28"/>
          <w:szCs w:val="24"/>
        </w:rPr>
        <w:t>1.3. Изучение и обработка информации</w:t>
      </w:r>
      <w:r>
        <w:rPr>
          <w:rFonts w:ascii="Times New Roman" w:hAnsi="Times New Roman"/>
          <w:sz w:val="28"/>
          <w:szCs w:val="24"/>
        </w:rPr>
        <w:t xml:space="preserve">. </w:t>
      </w:r>
    </w:p>
    <w:p w14:paraId="4AA6ADF3">
      <w:pPr>
        <w:spacing w:after="0" w:line="240" w:lineRule="auto"/>
        <w:ind w:left="-567" w:right="-1" w:firstLine="709"/>
        <w:jc w:val="both"/>
        <w:rPr>
          <w:rFonts w:ascii="Times New Roman" w:hAnsi="Times New Roman"/>
          <w:sz w:val="28"/>
          <w:szCs w:val="24"/>
        </w:rPr>
      </w:pPr>
      <w:r>
        <w:rPr>
          <w:rFonts w:ascii="Times New Roman" w:hAnsi="Times New Roman"/>
          <w:sz w:val="28"/>
          <w:szCs w:val="24"/>
        </w:rPr>
        <w:t>В течение 3 суток указанные в пункте 1.2 субъекты осуществляют изучение информации об источнике угрозы и предоставляют в Ресурсный центр «Ориентир» имеющиеся сведения, предложения по устранению рисков и угроз с учетом ресурсов ведомства и уже проведенной по данной ситуации работы.</w:t>
      </w:r>
    </w:p>
    <w:p w14:paraId="33068742">
      <w:pPr>
        <w:spacing w:after="0" w:line="240" w:lineRule="auto"/>
        <w:ind w:left="-567" w:right="-1" w:firstLine="709"/>
        <w:jc w:val="both"/>
        <w:rPr>
          <w:rFonts w:ascii="Times New Roman" w:hAnsi="Times New Roman"/>
          <w:sz w:val="28"/>
          <w:szCs w:val="28"/>
          <w:shd w:val="clear" w:color="auto" w:fill="FBFBFB"/>
        </w:rPr>
      </w:pPr>
      <w:r>
        <w:rPr>
          <w:rFonts w:ascii="Times New Roman" w:hAnsi="Times New Roman"/>
          <w:color w:val="000000"/>
          <w:sz w:val="28"/>
          <w:szCs w:val="28"/>
          <w:shd w:val="clear" w:color="auto" w:fill="FBFBFB"/>
        </w:rPr>
        <w:t xml:space="preserve">При необходимости любым участником информационного взаимодействия инициируется проведение экстренного заседания муниципальной комиссии по делам несовершеннолетних и защите их прав для рассмотрения вопросов нахождения несовершеннолетнего группы риска и его семьи в социально опасном положении, постановки его и его семьи на </w:t>
      </w:r>
      <w:r>
        <w:rPr>
          <w:rFonts w:ascii="Times New Roman" w:hAnsi="Times New Roman"/>
          <w:sz w:val="28"/>
          <w:szCs w:val="28"/>
          <w:shd w:val="clear" w:color="auto" w:fill="FBFBFB"/>
        </w:rPr>
        <w:t>межведомственный учет (в день получения первичной информации).</w:t>
      </w:r>
    </w:p>
    <w:p w14:paraId="0A9152DC">
      <w:pPr>
        <w:spacing w:after="0" w:line="240" w:lineRule="auto"/>
        <w:ind w:left="-567" w:right="-1" w:firstLine="709"/>
        <w:jc w:val="both"/>
        <w:rPr>
          <w:rFonts w:ascii="Times New Roman" w:hAnsi="Times New Roman"/>
          <w:sz w:val="28"/>
          <w:szCs w:val="24"/>
        </w:rPr>
      </w:pPr>
      <w:r>
        <w:rPr>
          <w:rFonts w:ascii="Times New Roman" w:hAnsi="Times New Roman"/>
          <w:sz w:val="28"/>
          <w:szCs w:val="24"/>
        </w:rPr>
        <w:t>Образовательная организация предоставляет информацию о личности выявленного лица, отношениях в образовательной организации и социальном статусе в сообществе сверстников (одноклассников/одногруппников), динамике социальных отношений и отношений в семье.</w:t>
      </w:r>
    </w:p>
    <w:p w14:paraId="1E5B5C2C">
      <w:pPr>
        <w:spacing w:after="0" w:line="240" w:lineRule="auto"/>
        <w:ind w:left="-567" w:right="-1" w:firstLine="709"/>
        <w:jc w:val="both"/>
        <w:rPr>
          <w:rFonts w:ascii="Times New Roman" w:hAnsi="Times New Roman"/>
          <w:sz w:val="28"/>
          <w:szCs w:val="24"/>
        </w:rPr>
      </w:pPr>
      <w:r>
        <w:rPr>
          <w:rFonts w:ascii="Times New Roman" w:hAnsi="Times New Roman"/>
          <w:sz w:val="28"/>
          <w:szCs w:val="24"/>
        </w:rPr>
        <w:t>Министерство внутренних дел по Республике Татарстан, комиссия по делам несовершеннолетних и защите их прав района для получения информации о возможных аспектах травматизации личности дополнительно изучают по собственным источникам обстоятельства жизни лица, представляющего угрозу, связанные с его близким окружением: признаки проявления с их стороны агрессии, злоупотребления алкоголем, иными видами зависимости.</w:t>
      </w:r>
    </w:p>
    <w:p w14:paraId="75CF779E">
      <w:pPr>
        <w:spacing w:after="0" w:line="240" w:lineRule="auto"/>
        <w:ind w:left="-567" w:right="-1" w:firstLine="709"/>
        <w:jc w:val="both"/>
        <w:rPr>
          <w:rFonts w:ascii="Times New Roman" w:hAnsi="Times New Roman"/>
          <w:sz w:val="28"/>
          <w:szCs w:val="24"/>
        </w:rPr>
      </w:pPr>
      <w:r>
        <w:rPr>
          <w:rFonts w:ascii="Times New Roman" w:hAnsi="Times New Roman"/>
          <w:sz w:val="28"/>
          <w:szCs w:val="24"/>
        </w:rPr>
        <w:t>Медицинская организация, оказывающая специализированную медицинскую помощь, при получении уведомления об обнаружении угрозы массового насилия с указанием персональных данных о лице, высказывающем угрозы, изучает его медицинскую документацию и представляет руководителю МРГ «К» рекомендации по медицинскому сопровождению лица.</w:t>
      </w:r>
    </w:p>
    <w:p w14:paraId="5BD49422">
      <w:pPr>
        <w:spacing w:after="0" w:line="240" w:lineRule="auto"/>
        <w:ind w:left="-567" w:right="-1" w:firstLine="709"/>
        <w:jc w:val="both"/>
        <w:rPr>
          <w:rFonts w:ascii="Times New Roman" w:hAnsi="Times New Roman"/>
          <w:sz w:val="28"/>
          <w:szCs w:val="24"/>
        </w:rPr>
      </w:pPr>
      <w:r>
        <w:rPr>
          <w:rFonts w:ascii="Times New Roman" w:hAnsi="Times New Roman"/>
          <w:sz w:val="28"/>
          <w:szCs w:val="24"/>
        </w:rPr>
        <w:t>Правоохранительные органы в случае объективной необходимости проводят проверку на предмет наличия в действиях источника угрозы состава уголовного деяния и принимают соответствующее процессуальное решение, о котором информируют членов МРГ «К».</w:t>
      </w:r>
    </w:p>
    <w:p w14:paraId="5761D4CB">
      <w:pPr>
        <w:spacing w:after="0" w:line="240" w:lineRule="auto"/>
        <w:ind w:left="-567" w:right="-1" w:firstLine="709"/>
        <w:jc w:val="both"/>
        <w:rPr>
          <w:rFonts w:ascii="Times New Roman" w:hAnsi="Times New Roman"/>
          <w:sz w:val="28"/>
          <w:szCs w:val="24"/>
        </w:rPr>
      </w:pPr>
      <w:r>
        <w:rPr>
          <w:rFonts w:ascii="Times New Roman" w:hAnsi="Times New Roman"/>
          <w:b/>
          <w:sz w:val="28"/>
          <w:szCs w:val="24"/>
        </w:rPr>
        <w:t>1.4.</w:t>
      </w:r>
      <w:r>
        <w:rPr>
          <w:rFonts w:ascii="Times New Roman" w:hAnsi="Times New Roman"/>
          <w:sz w:val="28"/>
          <w:szCs w:val="24"/>
        </w:rPr>
        <w:t xml:space="preserve"> </w:t>
      </w:r>
      <w:r>
        <w:rPr>
          <w:rFonts w:ascii="Times New Roman" w:hAnsi="Times New Roman"/>
          <w:b/>
          <w:sz w:val="28"/>
          <w:szCs w:val="24"/>
        </w:rPr>
        <w:t>Оценка и учет</w:t>
      </w:r>
      <w:r>
        <w:rPr>
          <w:rFonts w:ascii="Times New Roman" w:hAnsi="Times New Roman"/>
          <w:sz w:val="28"/>
          <w:szCs w:val="24"/>
        </w:rPr>
        <w:t xml:space="preserve">. </w:t>
      </w:r>
    </w:p>
    <w:p w14:paraId="1328612D">
      <w:pPr>
        <w:spacing w:after="0" w:line="240" w:lineRule="auto"/>
        <w:ind w:left="-567" w:right="-1" w:firstLine="709"/>
        <w:jc w:val="both"/>
        <w:rPr>
          <w:rFonts w:ascii="Times New Roman" w:hAnsi="Times New Roman"/>
          <w:sz w:val="28"/>
          <w:szCs w:val="24"/>
        </w:rPr>
      </w:pPr>
      <w:r>
        <w:rPr>
          <w:rFonts w:ascii="Times New Roman" w:hAnsi="Times New Roman"/>
          <w:sz w:val="28"/>
          <w:szCs w:val="24"/>
        </w:rPr>
        <w:t>Ресурсный центр «Ориентир» осуществляет анализ полученных данных, в том числе изучает цифровые следы, данные мониторинга безопасности образовательной среды, социально-психологического тестирования, предварительно определяет степень реальности угрозы, категорирует при необходимости по трем уровням (зеленый – угроза действительно высказывалась, но иных подтверждающих признаков не имеется; желтый – имеются частичные, более 3, признаки реальности угрозы; красный – непосредственная угроза жизни) и в случае присвоения категории производит отметку в едином реестре угроз, оповещая об этом членов МРГ «К».</w:t>
      </w:r>
    </w:p>
    <w:p w14:paraId="3257237F">
      <w:pPr>
        <w:spacing w:after="0" w:line="240" w:lineRule="auto"/>
        <w:ind w:left="-567" w:right="-1" w:firstLine="709"/>
        <w:jc w:val="both"/>
        <w:rPr>
          <w:rFonts w:ascii="Times New Roman" w:hAnsi="Times New Roman"/>
          <w:sz w:val="28"/>
          <w:szCs w:val="24"/>
        </w:rPr>
      </w:pPr>
      <w:r>
        <w:rPr>
          <w:rFonts w:ascii="Times New Roman" w:hAnsi="Times New Roman"/>
          <w:sz w:val="28"/>
          <w:szCs w:val="24"/>
        </w:rPr>
        <w:t>Росгвардия при категорировании угрозы по красному уровню – принимает законные меры по изъятию оружия или недопущению его выдачи источнику угрозы и лицам, проживающим с ним по одному адресу.</w:t>
      </w:r>
    </w:p>
    <w:p w14:paraId="19BD7C2E">
      <w:pPr>
        <w:spacing w:after="0" w:line="240" w:lineRule="auto"/>
        <w:ind w:left="-567" w:right="-1" w:firstLine="709"/>
        <w:jc w:val="both"/>
        <w:rPr>
          <w:rFonts w:ascii="Times New Roman" w:hAnsi="Times New Roman"/>
          <w:sz w:val="28"/>
          <w:szCs w:val="24"/>
        </w:rPr>
      </w:pPr>
      <w:r>
        <w:rPr>
          <w:rFonts w:ascii="Times New Roman" w:hAnsi="Times New Roman"/>
          <w:b/>
          <w:sz w:val="28"/>
          <w:szCs w:val="24"/>
        </w:rPr>
        <w:t>1.5. Формирование запроса на супервизию</w:t>
      </w:r>
      <w:r>
        <w:rPr>
          <w:rFonts w:ascii="Times New Roman" w:hAnsi="Times New Roman"/>
          <w:sz w:val="28"/>
          <w:szCs w:val="24"/>
        </w:rPr>
        <w:t xml:space="preserve">. </w:t>
      </w:r>
    </w:p>
    <w:p w14:paraId="13BECBB2">
      <w:pPr>
        <w:spacing w:after="0" w:line="240" w:lineRule="auto"/>
        <w:ind w:left="-567" w:right="-1" w:firstLine="709"/>
        <w:jc w:val="both"/>
        <w:rPr>
          <w:rFonts w:ascii="Times New Roman" w:hAnsi="Times New Roman"/>
          <w:sz w:val="28"/>
          <w:szCs w:val="24"/>
        </w:rPr>
      </w:pPr>
      <w:r>
        <w:rPr>
          <w:rFonts w:ascii="Times New Roman" w:hAnsi="Times New Roman"/>
          <w:sz w:val="28"/>
          <w:szCs w:val="24"/>
        </w:rPr>
        <w:t>В течение 21 дня (по красному уровню – в течение 3 суток после присвоения категории) с момента поступления информации комиссия по делам несовершеннолетних и защите их прав района/МРГ ОВ/вуз инициирует обращение образовательной организации на супервизию в Ресурсный центр «Ориентир» и обеспечивает явку необходимых специалистов, в том числе работников и экспертов муниципальных медицинских, социальных, молодежных организаций, участие которых необходимо в решении данного случая.</w:t>
      </w:r>
    </w:p>
    <w:p w14:paraId="3B49040E">
      <w:pPr>
        <w:spacing w:after="0" w:line="240" w:lineRule="auto"/>
        <w:ind w:left="-567" w:right="-1" w:firstLine="709"/>
        <w:jc w:val="both"/>
        <w:rPr>
          <w:rFonts w:ascii="Times New Roman" w:hAnsi="Times New Roman"/>
          <w:sz w:val="28"/>
          <w:szCs w:val="24"/>
        </w:rPr>
      </w:pPr>
      <w:r>
        <w:rPr>
          <w:rFonts w:ascii="Times New Roman" w:hAnsi="Times New Roman"/>
          <w:b/>
          <w:sz w:val="28"/>
          <w:szCs w:val="24"/>
        </w:rPr>
        <w:t>1.6.</w:t>
      </w:r>
      <w:r>
        <w:rPr>
          <w:rFonts w:ascii="Times New Roman" w:hAnsi="Times New Roman"/>
          <w:sz w:val="28"/>
          <w:szCs w:val="24"/>
        </w:rPr>
        <w:t> </w:t>
      </w:r>
      <w:r>
        <w:rPr>
          <w:rFonts w:ascii="Times New Roman" w:hAnsi="Times New Roman"/>
          <w:b/>
          <w:sz w:val="28"/>
          <w:szCs w:val="24"/>
        </w:rPr>
        <w:t>Супервизия</w:t>
      </w:r>
      <w:r>
        <w:rPr>
          <w:rFonts w:ascii="Times New Roman" w:hAnsi="Times New Roman"/>
          <w:sz w:val="28"/>
          <w:szCs w:val="24"/>
        </w:rPr>
        <w:t xml:space="preserve">. </w:t>
      </w:r>
    </w:p>
    <w:p w14:paraId="30604044">
      <w:pPr>
        <w:spacing w:after="0" w:line="240" w:lineRule="auto"/>
        <w:ind w:left="-567" w:right="-1" w:firstLine="709"/>
        <w:jc w:val="both"/>
        <w:rPr>
          <w:rFonts w:ascii="Times New Roman" w:hAnsi="Times New Roman"/>
          <w:sz w:val="28"/>
          <w:szCs w:val="24"/>
        </w:rPr>
      </w:pPr>
      <w:r>
        <w:rPr>
          <w:rFonts w:ascii="Times New Roman" w:hAnsi="Times New Roman"/>
          <w:sz w:val="28"/>
          <w:szCs w:val="24"/>
        </w:rPr>
        <w:t xml:space="preserve">В течение 7 суток после поступления заявки (по красному уровню – не позднее 3 суток) Ресурсный центр «Ориентир» проводит супервизию случая. Списочный состав по должностям участников супервизии формируется руководителем комиссии по делам несовершеннолетних и защите их прав района/МРГ ОВ/вуза и согласовывается с Ресурсным центром «Ориентир», которым </w:t>
      </w:r>
      <w:r>
        <w:rPr>
          <w:rFonts w:ascii="Times New Roman" w:hAnsi="Times New Roman" w:eastAsia="Times New Roman"/>
          <w:color w:val="000000"/>
          <w:sz w:val="28"/>
          <w:szCs w:val="28"/>
        </w:rPr>
        <w:t>определяется состав супервизоров согласно реестру межведомственных супервизоров в Республике Татарстан</w:t>
      </w:r>
      <w:r>
        <w:rPr>
          <w:rFonts w:ascii="Times New Roman" w:hAnsi="Times New Roman"/>
          <w:sz w:val="28"/>
          <w:szCs w:val="24"/>
        </w:rPr>
        <w:t>. По результатам супервизии в течение 7 суток (по красному уровню – 3 суток) готовится протокол с обобщённым описанием случая, обоснованием категорирования, методическими рекомендациями по дальнейшему сопровождению лица и окружающей его ситуации, который направляется в комиссию по делам несовершеннолетних и защите их прав района/МРГ ОВ/вуз, членам МРГ «К». В ходе супервизии категория источника угрозы уточняется и может быть изменена. Закрепляются ответственные должностные лица по данному случаю в образовательной организации/МРГ ОВ, устанавливается длительность контроля и его периодичность:</w:t>
      </w:r>
    </w:p>
    <w:p w14:paraId="2085C80E">
      <w:pPr>
        <w:spacing w:after="0" w:line="240" w:lineRule="auto"/>
        <w:ind w:left="-567" w:right="-1" w:firstLine="709"/>
        <w:jc w:val="both"/>
        <w:rPr>
          <w:rFonts w:ascii="Times New Roman" w:hAnsi="Times New Roman"/>
          <w:sz w:val="28"/>
          <w:szCs w:val="24"/>
        </w:rPr>
      </w:pPr>
      <w:r>
        <w:rPr>
          <w:rFonts w:ascii="Times New Roman" w:hAnsi="Times New Roman"/>
          <w:sz w:val="28"/>
          <w:szCs w:val="24"/>
        </w:rPr>
        <w:t>1.6.1. предоставление информации об актуальном состоянии угрозы в Ресурсный центр «Ориентир»: зеленый уровень – 1 раз в квартал, желтый – 1 раз в месяц, красный – 1 раз в неделю);</w:t>
      </w:r>
    </w:p>
    <w:p w14:paraId="52D4F8E2">
      <w:pPr>
        <w:spacing w:after="0" w:line="240" w:lineRule="auto"/>
        <w:ind w:left="-567" w:right="-1" w:firstLine="709"/>
        <w:jc w:val="both"/>
        <w:rPr>
          <w:rFonts w:ascii="Times New Roman" w:hAnsi="Times New Roman"/>
          <w:sz w:val="28"/>
          <w:szCs w:val="24"/>
        </w:rPr>
      </w:pPr>
      <w:r>
        <w:rPr>
          <w:rFonts w:ascii="Times New Roman" w:hAnsi="Times New Roman"/>
          <w:sz w:val="28"/>
          <w:szCs w:val="24"/>
        </w:rPr>
        <w:t xml:space="preserve">1.6.2. проведение повторной супервизии: зеленый уровень – по мере необходимости, желтый – 1 раз в квартал, красный – 1 раз в месяц. </w:t>
      </w:r>
    </w:p>
    <w:p w14:paraId="42CA82A5">
      <w:pPr>
        <w:spacing w:after="0" w:line="240" w:lineRule="auto"/>
        <w:ind w:left="-567" w:right="-1" w:firstLine="709"/>
        <w:jc w:val="both"/>
        <w:rPr>
          <w:rFonts w:ascii="Times New Roman" w:hAnsi="Times New Roman"/>
          <w:sz w:val="28"/>
          <w:szCs w:val="24"/>
        </w:rPr>
      </w:pPr>
      <w:r>
        <w:rPr>
          <w:rFonts w:ascii="Times New Roman" w:hAnsi="Times New Roman"/>
          <w:sz w:val="28"/>
          <w:szCs w:val="24"/>
        </w:rPr>
        <w:t>Перед проведением повторной супервизии ответственное лицо образовательной организации/МРГ ОВ готовит справку о выполненных мероприятиях ИМС с оценкой их эффективности и предложениями по корректировке и направляет в Ресурсный центр «Ориентир».</w:t>
      </w:r>
    </w:p>
    <w:p w14:paraId="5A497928">
      <w:pPr>
        <w:spacing w:after="0" w:line="240" w:lineRule="auto"/>
        <w:ind w:left="-567" w:right="-1" w:firstLine="709"/>
        <w:jc w:val="both"/>
        <w:rPr>
          <w:rFonts w:ascii="Times New Roman" w:hAnsi="Times New Roman"/>
          <w:sz w:val="28"/>
          <w:szCs w:val="24"/>
        </w:rPr>
      </w:pPr>
      <w:r>
        <w:rPr>
          <w:rFonts w:ascii="Times New Roman" w:hAnsi="Times New Roman"/>
          <w:b/>
          <w:sz w:val="28"/>
          <w:szCs w:val="24"/>
        </w:rPr>
        <w:t>1.7. Планирование</w:t>
      </w:r>
      <w:r>
        <w:rPr>
          <w:rFonts w:ascii="Times New Roman" w:hAnsi="Times New Roman"/>
          <w:sz w:val="28"/>
          <w:szCs w:val="24"/>
        </w:rPr>
        <w:t xml:space="preserve">. </w:t>
      </w:r>
    </w:p>
    <w:p w14:paraId="5EC3A3A7">
      <w:pPr>
        <w:spacing w:after="0" w:line="240" w:lineRule="auto"/>
        <w:ind w:left="-567" w:right="-1" w:firstLine="709"/>
        <w:jc w:val="both"/>
        <w:rPr>
          <w:rFonts w:ascii="Times New Roman" w:hAnsi="Times New Roman"/>
          <w:sz w:val="28"/>
          <w:szCs w:val="24"/>
        </w:rPr>
      </w:pPr>
      <w:r>
        <w:rPr>
          <w:rFonts w:ascii="Times New Roman" w:hAnsi="Times New Roman"/>
          <w:sz w:val="28"/>
          <w:szCs w:val="24"/>
        </w:rPr>
        <w:t>Образовательная организация/секретарь МРГ ОВ с учетом рекомендаций, изложенных в протоколе супервизии при методическом сопровождении главного муниципального психолога антитеррористической комиссии муниципального образования составляет ИМС, который утверждается руководителем комиссии по делам несовершеннолетних и защите их прав района/МРГ ОВ/вуза с учетом ранее проведенной работы по иным учетам группы риска (внутришкольный учет, социально-опасное положение, комиссия по делам несовершеннолетних/подразделение по делам несовершеннолетних, наркодиспансер, психо-неврологический диспансер). Ответственное должностное лицо имеет право привлечь необходимые ресурсы других субъектов профилактики (с учетом ведомственных компетенций) и обязано проинформировать в случае их бездействия. Ответственность за полноту их участия и деятельную включенность в реализацию запланированных мероприятий несет комиссия по делам несовершеннолетних и защите их прав района/МРГ ОВ/вуз. Копия ИМС направляется в Ресурсный центр «Ориентир».</w:t>
      </w:r>
    </w:p>
    <w:p w14:paraId="624EDB17">
      <w:pPr>
        <w:spacing w:after="0" w:line="240" w:lineRule="auto"/>
        <w:ind w:left="-567" w:right="-1" w:firstLine="709"/>
        <w:jc w:val="both"/>
        <w:rPr>
          <w:rFonts w:ascii="Times New Roman" w:hAnsi="Times New Roman"/>
          <w:sz w:val="28"/>
          <w:szCs w:val="24"/>
        </w:rPr>
      </w:pPr>
      <w:r>
        <w:rPr>
          <w:rFonts w:ascii="Times New Roman" w:hAnsi="Times New Roman"/>
          <w:b/>
          <w:sz w:val="28"/>
          <w:szCs w:val="24"/>
        </w:rPr>
        <w:t>1.8.</w:t>
      </w:r>
      <w:r>
        <w:rPr>
          <w:rFonts w:ascii="Times New Roman" w:hAnsi="Times New Roman"/>
          <w:sz w:val="28"/>
          <w:szCs w:val="24"/>
        </w:rPr>
        <w:t xml:space="preserve"> </w:t>
      </w:r>
      <w:r>
        <w:rPr>
          <w:rFonts w:ascii="Times New Roman" w:hAnsi="Times New Roman"/>
          <w:b/>
          <w:sz w:val="28"/>
          <w:szCs w:val="24"/>
        </w:rPr>
        <w:t>Контроль</w:t>
      </w:r>
      <w:r>
        <w:rPr>
          <w:rFonts w:ascii="Times New Roman" w:hAnsi="Times New Roman"/>
          <w:sz w:val="28"/>
          <w:szCs w:val="24"/>
        </w:rPr>
        <w:t xml:space="preserve">. </w:t>
      </w:r>
    </w:p>
    <w:p w14:paraId="698CCBA9">
      <w:pPr>
        <w:spacing w:after="0" w:line="240" w:lineRule="auto"/>
        <w:ind w:left="-567" w:right="-1" w:firstLine="709"/>
        <w:jc w:val="both"/>
        <w:rPr>
          <w:rFonts w:ascii="Times New Roman" w:hAnsi="Times New Roman"/>
          <w:sz w:val="28"/>
          <w:szCs w:val="24"/>
        </w:rPr>
      </w:pPr>
      <w:r>
        <w:rPr>
          <w:rFonts w:ascii="Times New Roman" w:hAnsi="Times New Roman"/>
          <w:sz w:val="28"/>
          <w:szCs w:val="24"/>
        </w:rPr>
        <w:t xml:space="preserve">Контроль за реализацией намеченных мероприятий и их актуальностью осуществляется на уровне ответственного должностного лица, руководства антитеррористической комиссии муниципального образования/вуза, МРГ «К». </w:t>
      </w:r>
    </w:p>
    <w:p w14:paraId="4A91D612">
      <w:pPr>
        <w:spacing w:after="0" w:line="240" w:lineRule="auto"/>
        <w:ind w:left="-567" w:right="-1" w:firstLine="709"/>
        <w:jc w:val="both"/>
        <w:rPr>
          <w:rFonts w:ascii="Times New Roman" w:hAnsi="Times New Roman"/>
          <w:sz w:val="28"/>
          <w:szCs w:val="24"/>
        </w:rPr>
      </w:pPr>
      <w:r>
        <w:rPr>
          <w:rFonts w:ascii="Times New Roman" w:hAnsi="Times New Roman"/>
          <w:sz w:val="28"/>
          <w:szCs w:val="24"/>
        </w:rPr>
        <w:t xml:space="preserve">Формами мониторинга деятельности могут быть выездные проверки, заслушивания, в ходе которых дается оценка эффективности реализованных мер, вносятся необходимые коррективы в организацию работы. </w:t>
      </w:r>
    </w:p>
    <w:p w14:paraId="5D9DC6A2">
      <w:pPr>
        <w:spacing w:after="0" w:line="240" w:lineRule="auto"/>
        <w:ind w:left="-567" w:right="-1" w:firstLine="709"/>
        <w:jc w:val="both"/>
        <w:rPr>
          <w:rFonts w:ascii="Times New Roman" w:hAnsi="Times New Roman"/>
          <w:sz w:val="28"/>
          <w:szCs w:val="24"/>
        </w:rPr>
      </w:pPr>
      <w:r>
        <w:rPr>
          <w:rFonts w:ascii="Times New Roman" w:hAnsi="Times New Roman"/>
          <w:sz w:val="28"/>
          <w:szCs w:val="24"/>
        </w:rPr>
        <w:t>При необходимости оказания источнику угрозы социально-психологической помощи в социализации и по достижении им 18 лет ИМС передается в МРГ ОВ, при поступлении в вуз – в вуз, о чем уведомляются члены МРГ «К», Ресурсный центр «Ориентир».</w:t>
      </w:r>
    </w:p>
    <w:p w14:paraId="60A27677">
      <w:pPr>
        <w:spacing w:after="0" w:line="240" w:lineRule="auto"/>
        <w:ind w:left="-567" w:right="-1" w:firstLine="709"/>
        <w:jc w:val="both"/>
        <w:rPr>
          <w:rFonts w:ascii="Times New Roman" w:hAnsi="Times New Roman"/>
          <w:sz w:val="28"/>
          <w:szCs w:val="24"/>
        </w:rPr>
      </w:pPr>
      <w:r>
        <w:rPr>
          <w:rFonts w:ascii="Times New Roman" w:hAnsi="Times New Roman"/>
          <w:sz w:val="28"/>
          <w:szCs w:val="24"/>
        </w:rPr>
        <w:t>Основанием для снятия лица с контроля является достоверная информация о полном устранении рисков и угроз, подтвержденная фактическими материалами о поведении выявленного лица в течение не менее чем 2 лет после регистрации первичной информации. Решение о снятии принимается коллегиально на заседании МРГ «К» после соответствующего доклада руководителя комиссии по делам несовершеннолетних и защите их прав района/МРГ ОВ/вуза.</w:t>
      </w:r>
    </w:p>
    <w:p w14:paraId="26339C77">
      <w:pPr>
        <w:spacing w:after="0" w:line="240" w:lineRule="auto"/>
        <w:ind w:left="-567" w:right="-1" w:firstLine="709"/>
        <w:jc w:val="both"/>
        <w:rPr>
          <w:rFonts w:ascii="Times New Roman" w:hAnsi="Times New Roman"/>
          <w:sz w:val="28"/>
          <w:szCs w:val="24"/>
        </w:rPr>
      </w:pPr>
      <w:r>
        <w:rPr>
          <w:rFonts w:ascii="Times New Roman" w:hAnsi="Times New Roman" w:eastAsia="Times New Roman"/>
          <w:color w:val="000000"/>
          <w:sz w:val="28"/>
          <w:szCs w:val="28"/>
        </w:rPr>
        <w:t xml:space="preserve">Ответственное лицо по сопровождению лица-ультратопа сообщает в Ресурсный центр «Ориентир» и отдел полиции информацию о выезде источника угрозы красного уровня за пределы региона. В последующем данная информация </w:t>
      </w:r>
      <w:r>
        <w:rPr>
          <w:rFonts w:ascii="Times New Roman" w:hAnsi="Times New Roman"/>
          <w:sz w:val="28"/>
          <w:szCs w:val="24"/>
        </w:rPr>
        <w:t>по линии органов внутренних дел направляется в соответствующее подразделение органов внутренних дел.</w:t>
      </w:r>
    </w:p>
    <w:p w14:paraId="5DFC71BE">
      <w:pPr>
        <w:spacing w:after="0" w:line="240" w:lineRule="auto"/>
        <w:ind w:left="-567" w:right="-1" w:firstLine="709"/>
        <w:jc w:val="both"/>
        <w:rPr>
          <w:rFonts w:ascii="Times New Roman" w:hAnsi="Times New Roman"/>
          <w:sz w:val="28"/>
          <w:szCs w:val="24"/>
        </w:rPr>
      </w:pPr>
      <w:r>
        <w:rPr>
          <w:rFonts w:ascii="Times New Roman" w:hAnsi="Times New Roman"/>
          <w:b/>
          <w:sz w:val="28"/>
          <w:szCs w:val="24"/>
        </w:rPr>
        <w:t>1.9.</w:t>
      </w:r>
      <w:r>
        <w:rPr>
          <w:rFonts w:ascii="Times New Roman" w:hAnsi="Times New Roman"/>
          <w:sz w:val="28"/>
          <w:szCs w:val="24"/>
        </w:rPr>
        <w:t xml:space="preserve"> </w:t>
      </w:r>
      <w:r>
        <w:rPr>
          <w:rFonts w:ascii="Times New Roman" w:hAnsi="Times New Roman"/>
          <w:b/>
          <w:sz w:val="28"/>
          <w:szCs w:val="24"/>
        </w:rPr>
        <w:t>Отчетность</w:t>
      </w:r>
      <w:r>
        <w:rPr>
          <w:rFonts w:ascii="Times New Roman" w:hAnsi="Times New Roman"/>
          <w:sz w:val="28"/>
          <w:szCs w:val="24"/>
        </w:rPr>
        <w:t xml:space="preserve">. </w:t>
      </w:r>
    </w:p>
    <w:p w14:paraId="009CBDCA">
      <w:pPr>
        <w:spacing w:after="0" w:line="240" w:lineRule="auto"/>
        <w:ind w:left="-567" w:right="-1" w:firstLine="709"/>
        <w:jc w:val="both"/>
        <w:rPr>
          <w:rFonts w:ascii="Times New Roman" w:hAnsi="Times New Roman"/>
          <w:sz w:val="28"/>
          <w:szCs w:val="24"/>
        </w:rPr>
      </w:pPr>
      <w:r>
        <w:rPr>
          <w:rFonts w:ascii="Times New Roman" w:hAnsi="Times New Roman"/>
          <w:sz w:val="28"/>
          <w:szCs w:val="24"/>
        </w:rPr>
        <w:t>Районные комиссии по делам несовершеннолетних и защите их прав/МРГ</w:t>
      </w:r>
      <w:r>
        <w:rPr>
          <w:rFonts w:ascii="Times New Roman" w:hAnsi="Times New Roman"/>
          <w:sz w:val="28"/>
          <w:szCs w:val="24"/>
          <w:lang w:val="en-US"/>
        </w:rPr>
        <w:t> </w:t>
      </w:r>
      <w:r>
        <w:rPr>
          <w:rFonts w:ascii="Times New Roman" w:hAnsi="Times New Roman"/>
          <w:sz w:val="28"/>
          <w:szCs w:val="24"/>
        </w:rPr>
        <w:t>ОВ/вузы ежеквартально, до 20</w:t>
      </w:r>
      <w:r>
        <w:rPr>
          <w:rFonts w:ascii="Times New Roman" w:hAnsi="Times New Roman"/>
          <w:sz w:val="28"/>
          <w:szCs w:val="24"/>
          <w:lang w:val="en-US"/>
        </w:rPr>
        <w:t> </w:t>
      </w:r>
      <w:r>
        <w:rPr>
          <w:rFonts w:ascii="Times New Roman" w:hAnsi="Times New Roman"/>
          <w:sz w:val="28"/>
          <w:szCs w:val="24"/>
        </w:rPr>
        <w:t>числа последнего месяца квартала, направляют отчет о результатах исполнения ИМС в антитеррористические комиссии муниципальных образований.</w:t>
      </w:r>
    </w:p>
    <w:p w14:paraId="5686CE68">
      <w:pPr>
        <w:spacing w:after="0" w:line="240" w:lineRule="auto"/>
        <w:ind w:left="-567" w:right="-1" w:firstLine="709"/>
        <w:jc w:val="both"/>
        <w:rPr>
          <w:rFonts w:ascii="Times New Roman" w:hAnsi="Times New Roman"/>
          <w:sz w:val="28"/>
          <w:szCs w:val="24"/>
        </w:rPr>
      </w:pPr>
      <w:r>
        <w:rPr>
          <w:rFonts w:ascii="Times New Roman" w:hAnsi="Times New Roman"/>
          <w:sz w:val="28"/>
          <w:szCs w:val="24"/>
        </w:rPr>
        <w:t xml:space="preserve">Ежеквартально </w:t>
      </w:r>
      <w:r>
        <w:rPr>
          <w:rFonts w:ascii="Times New Roman" w:hAnsi="Times New Roman" w:eastAsia="Times New Roman"/>
          <w:color w:val="000000"/>
          <w:sz w:val="28"/>
          <w:szCs w:val="28"/>
        </w:rPr>
        <w:t>с учетом предоставленной по пункту 1.6.1</w:t>
      </w:r>
      <w:r>
        <w:rPr>
          <w:rFonts w:ascii="Times New Roman" w:hAnsi="Times New Roman" w:eastAsia="Times New Roman"/>
          <w:color w:val="000000"/>
          <w:sz w:val="28"/>
          <w:szCs w:val="28"/>
          <w:lang w:val="en-US"/>
        </w:rPr>
        <w:t> </w:t>
      </w:r>
      <w:r>
        <w:rPr>
          <w:rFonts w:ascii="Times New Roman" w:hAnsi="Times New Roman" w:eastAsia="Times New Roman"/>
          <w:color w:val="000000"/>
          <w:sz w:val="28"/>
          <w:szCs w:val="28"/>
        </w:rPr>
        <w:t xml:space="preserve">информации </w:t>
      </w:r>
      <w:r>
        <w:rPr>
          <w:rFonts w:ascii="Times New Roman" w:hAnsi="Times New Roman"/>
          <w:sz w:val="28"/>
          <w:szCs w:val="24"/>
        </w:rPr>
        <w:t>к 1 числу первого месяца квартала Ресурсный центр «Ориентир» представляет руководителю МРГ</w:t>
      </w:r>
      <w:r>
        <w:rPr>
          <w:rFonts w:ascii="Times New Roman" w:hAnsi="Times New Roman"/>
          <w:sz w:val="28"/>
          <w:szCs w:val="24"/>
          <w:lang w:val="en-US"/>
        </w:rPr>
        <w:t> </w:t>
      </w:r>
      <w:r>
        <w:rPr>
          <w:rFonts w:ascii="Times New Roman" w:hAnsi="Times New Roman"/>
          <w:sz w:val="28"/>
          <w:szCs w:val="24"/>
        </w:rPr>
        <w:t>«К» и в аппарат антитеррористической комиссии в Республике Татарстан сводный отчет о результатах проводимой работы с оценкой текущего состояния выявленных угроз на основе данных мониторинга социальных сетей, безопасности образовательной среды, социально-психологического тестирования.</w:t>
      </w:r>
    </w:p>
    <w:p w14:paraId="3148A2F5">
      <w:pPr>
        <w:spacing w:after="0" w:line="240" w:lineRule="auto"/>
        <w:ind w:left="-567" w:right="-1" w:firstLine="709"/>
        <w:jc w:val="both"/>
        <w:rPr>
          <w:rFonts w:ascii="Times New Roman" w:hAnsi="Times New Roman"/>
          <w:sz w:val="28"/>
          <w:szCs w:val="24"/>
        </w:rPr>
      </w:pPr>
    </w:p>
    <w:p w14:paraId="092E3DB1">
      <w:pPr>
        <w:spacing w:after="0" w:line="240" w:lineRule="auto"/>
        <w:ind w:left="-567" w:right="-1" w:firstLine="709"/>
        <w:jc w:val="both"/>
        <w:rPr>
          <w:rFonts w:ascii="Times New Roman" w:hAnsi="Times New Roman"/>
          <w:sz w:val="28"/>
          <w:szCs w:val="24"/>
        </w:rPr>
      </w:pPr>
      <w:r>
        <w:rPr>
          <w:rFonts w:ascii="Times New Roman" w:hAnsi="Times New Roman"/>
          <w:sz w:val="28"/>
          <w:szCs w:val="24"/>
        </w:rPr>
        <w:t>2. Протокол реагирования № 2.</w:t>
      </w:r>
    </w:p>
    <w:p w14:paraId="2D68A0C6">
      <w:pPr>
        <w:pStyle w:val="10"/>
        <w:spacing w:after="0" w:line="240" w:lineRule="auto"/>
        <w:ind w:left="-567" w:right="-1" w:firstLine="709"/>
        <w:jc w:val="both"/>
        <w:rPr>
          <w:rFonts w:ascii="Times New Roman" w:hAnsi="Times New Roman"/>
          <w:sz w:val="28"/>
          <w:szCs w:val="24"/>
        </w:rPr>
      </w:pPr>
      <w:r>
        <w:rPr>
          <w:rFonts w:ascii="Times New Roman" w:hAnsi="Times New Roman"/>
          <w:b/>
          <w:sz w:val="28"/>
          <w:szCs w:val="24"/>
        </w:rPr>
        <w:t>2.1. Получение первичной информации</w:t>
      </w:r>
      <w:r>
        <w:rPr>
          <w:rFonts w:ascii="Times New Roman" w:hAnsi="Times New Roman"/>
          <w:sz w:val="28"/>
          <w:szCs w:val="24"/>
        </w:rPr>
        <w:t xml:space="preserve">. </w:t>
      </w:r>
    </w:p>
    <w:p w14:paraId="754921AA">
      <w:pPr>
        <w:spacing w:after="0" w:line="240" w:lineRule="auto"/>
        <w:ind w:left="-567" w:right="-1" w:firstLine="709"/>
        <w:jc w:val="both"/>
        <w:rPr>
          <w:rFonts w:ascii="Times New Roman" w:hAnsi="Times New Roman"/>
          <w:sz w:val="28"/>
          <w:szCs w:val="24"/>
        </w:rPr>
      </w:pPr>
      <w:r>
        <w:rPr>
          <w:rFonts w:ascii="Times New Roman" w:hAnsi="Times New Roman"/>
          <w:sz w:val="28"/>
          <w:szCs w:val="24"/>
        </w:rPr>
        <w:t>Первичную информацию о потенциальной угрозе (в том числе по результатам анализа профиля в социальных сетях, данных мониторинга безопасности образовательной среды) могут предоставить следующие субъекты: Ресурсный центр «Ориентир», сотрудники правоохранительных органов, ГАОУ «Росток», муниципальные кибердружины (Центры информационной безопасности антитеррористических комиссий муниципальных районов), психологические службы, образовательные организации, лечебные, молодежные, социальные, культурные, культовые учреждения, сотрудники любых официальных и общественных организаций, родительские сообщества, граждане.</w:t>
      </w:r>
    </w:p>
    <w:p w14:paraId="47CE2226">
      <w:pPr>
        <w:pStyle w:val="10"/>
        <w:spacing w:after="0" w:line="240" w:lineRule="auto"/>
        <w:ind w:left="-567" w:right="-1" w:firstLine="709"/>
        <w:jc w:val="both"/>
        <w:rPr>
          <w:rFonts w:ascii="Times New Roman" w:hAnsi="Times New Roman"/>
          <w:sz w:val="28"/>
          <w:szCs w:val="24"/>
        </w:rPr>
      </w:pPr>
      <w:r>
        <w:rPr>
          <w:rFonts w:ascii="Times New Roman" w:hAnsi="Times New Roman"/>
          <w:b/>
          <w:sz w:val="28"/>
          <w:szCs w:val="24"/>
        </w:rPr>
        <w:t>2.2. Передача информации, учет и уточнение рисков</w:t>
      </w:r>
      <w:r>
        <w:rPr>
          <w:rFonts w:ascii="Times New Roman" w:hAnsi="Times New Roman"/>
          <w:sz w:val="28"/>
          <w:szCs w:val="24"/>
        </w:rPr>
        <w:t xml:space="preserve">. </w:t>
      </w:r>
    </w:p>
    <w:p w14:paraId="02F257B7">
      <w:pPr>
        <w:pStyle w:val="10"/>
        <w:spacing w:after="0" w:line="240" w:lineRule="auto"/>
        <w:ind w:left="-567" w:right="-1" w:firstLine="709"/>
        <w:jc w:val="both"/>
        <w:rPr>
          <w:rFonts w:ascii="Times New Roman" w:hAnsi="Times New Roman"/>
          <w:sz w:val="28"/>
          <w:szCs w:val="24"/>
        </w:rPr>
      </w:pPr>
      <w:r>
        <w:rPr>
          <w:rFonts w:ascii="Times New Roman" w:hAnsi="Times New Roman"/>
          <w:sz w:val="28"/>
          <w:szCs w:val="24"/>
        </w:rPr>
        <w:t>Должностное лицо, получившее первичную информацию, обязано обеспечить ее доведение до образовательной организации. В этих целях за подписью руководителя организации готовится соответствующий документ с литерой «К» в ГАОУ «Росток» (в случае, если источник потенциальной угрозы достиг 18-летия или уровень рисков более высок, дальнейшие действия регулируются протоколом реагирования № 1). Копия документа направляется в Ресурсный центр «Ориентир», Министерство здравоохранения Республики Татарстан, Министерство труда, занятости и социальной защиты Республики Татарстан, комиссию по делам несовершеннолетних и защите их прав района, Министерство внутренних дел по Республике Татарстан, Управление Федеральной службы безопасности Российской Федерации по Республике Татарстан, Росгвардию, которые осуществляют изучение информации об источнике угрозы и предоставляют в ГАОУ «Росток» имеющиеся сведения, предложения по устранению угроз с учетом ресурсов ведомства и уже проведенной по данной ситуации работы.</w:t>
      </w:r>
    </w:p>
    <w:p w14:paraId="57930C57">
      <w:pPr>
        <w:pStyle w:val="10"/>
        <w:spacing w:after="0" w:line="240" w:lineRule="auto"/>
        <w:ind w:left="-567" w:right="-1" w:firstLine="709"/>
        <w:jc w:val="both"/>
        <w:rPr>
          <w:rFonts w:ascii="Times New Roman" w:hAnsi="Times New Roman"/>
          <w:sz w:val="28"/>
          <w:szCs w:val="24"/>
        </w:rPr>
      </w:pPr>
      <w:r>
        <w:rPr>
          <w:rFonts w:ascii="Times New Roman" w:hAnsi="Times New Roman"/>
          <w:sz w:val="28"/>
          <w:szCs w:val="24"/>
        </w:rPr>
        <w:t>Для получения информации о возможных аспектах травматизации личности Министерство внутренних дел по Республике Татарстан дополнительно изучает по собственным источникам данных признаки проявления родителями, членами семей или совместно проживающими с источником угрозы лицами агрессии, злоупотребления алкоголем, иных видов зависимости.</w:t>
      </w:r>
    </w:p>
    <w:p w14:paraId="55BA4F35">
      <w:pPr>
        <w:pStyle w:val="10"/>
        <w:spacing w:after="0" w:line="240" w:lineRule="auto"/>
        <w:ind w:left="-567" w:right="-1" w:firstLine="709"/>
        <w:jc w:val="both"/>
        <w:rPr>
          <w:rFonts w:ascii="Times New Roman" w:hAnsi="Times New Roman"/>
          <w:sz w:val="28"/>
          <w:szCs w:val="24"/>
        </w:rPr>
      </w:pPr>
      <w:r>
        <w:rPr>
          <w:rFonts w:ascii="Times New Roman" w:hAnsi="Times New Roman"/>
          <w:sz w:val="28"/>
          <w:szCs w:val="24"/>
        </w:rPr>
        <w:t>ГАОУ «Росток» вносит данные в реестр ведения топов,</w:t>
      </w:r>
      <w:r>
        <w:rPr>
          <w:rFonts w:ascii="Times New Roman" w:hAnsi="Times New Roman"/>
          <w:b/>
          <w:sz w:val="28"/>
          <w:szCs w:val="24"/>
        </w:rPr>
        <w:t xml:space="preserve"> </w:t>
      </w:r>
      <w:r>
        <w:rPr>
          <w:rFonts w:ascii="Times New Roman" w:hAnsi="Times New Roman"/>
          <w:sz w:val="28"/>
          <w:szCs w:val="24"/>
        </w:rPr>
        <w:t>направляет документы в органы управления образованием муниципального образования для доведения до образовательной организации и обеспечения отраслевого контроля, при необходимости информирует образовательную организацию о полученных дополнительных данных с рекомендациями по межведомственному взаимодействию.</w:t>
      </w:r>
    </w:p>
    <w:p w14:paraId="2B9211F4">
      <w:pPr>
        <w:pStyle w:val="10"/>
        <w:spacing w:after="0" w:line="240" w:lineRule="auto"/>
        <w:ind w:left="-567" w:right="-1" w:firstLine="709"/>
        <w:jc w:val="both"/>
        <w:rPr>
          <w:rFonts w:ascii="Times New Roman" w:hAnsi="Times New Roman"/>
          <w:sz w:val="28"/>
          <w:szCs w:val="24"/>
        </w:rPr>
      </w:pPr>
      <w:r>
        <w:rPr>
          <w:rFonts w:ascii="Times New Roman" w:hAnsi="Times New Roman"/>
          <w:sz w:val="28"/>
          <w:szCs w:val="24"/>
        </w:rPr>
        <w:t>В целях соблюдения конфиденциальности информация передается в документах с грифом «Для служебного пользования».</w:t>
      </w:r>
    </w:p>
    <w:p w14:paraId="03B67754">
      <w:pPr>
        <w:pStyle w:val="10"/>
        <w:pBdr>
          <w:top w:val="none" w:color="auto" w:sz="0" w:space="0"/>
          <w:left w:val="none" w:color="auto" w:sz="0" w:space="0"/>
          <w:bottom w:val="none" w:color="auto" w:sz="0" w:space="0"/>
          <w:right w:val="none" w:color="auto" w:sz="0" w:space="0"/>
          <w:between w:val="none" w:color="auto" w:sz="0" w:space="0"/>
        </w:pBdr>
        <w:spacing w:after="0" w:line="240" w:lineRule="auto"/>
        <w:ind w:left="-567" w:right="-1" w:firstLine="709"/>
        <w:jc w:val="both"/>
        <w:rPr>
          <w:rFonts w:ascii="Times New Roman" w:hAnsi="Times New Roman" w:eastAsia="Times New Roman"/>
          <w:b/>
          <w:color w:val="000000"/>
          <w:sz w:val="28"/>
          <w:szCs w:val="28"/>
        </w:rPr>
      </w:pPr>
      <w:r>
        <w:rPr>
          <w:rFonts w:ascii="Times New Roman" w:hAnsi="Times New Roman" w:eastAsia="Times New Roman"/>
          <w:b/>
          <w:color w:val="000000"/>
          <w:sz w:val="28"/>
          <w:szCs w:val="28"/>
        </w:rPr>
        <w:t>2.3. Ведомственная супервизия.</w:t>
      </w:r>
    </w:p>
    <w:p w14:paraId="68204127">
      <w:pPr>
        <w:pBdr>
          <w:top w:val="none" w:color="auto" w:sz="0" w:space="0"/>
          <w:left w:val="none" w:color="auto" w:sz="0" w:space="0"/>
          <w:bottom w:val="none" w:color="auto" w:sz="0" w:space="0"/>
          <w:right w:val="none" w:color="auto" w:sz="0" w:space="0"/>
          <w:between w:val="none" w:color="auto" w:sz="0" w:space="0"/>
        </w:pBdr>
        <w:spacing w:after="0" w:line="240" w:lineRule="auto"/>
        <w:ind w:left="-567" w:right="-1" w:firstLine="709"/>
        <w:jc w:val="both"/>
        <w:rPr>
          <w:rFonts w:ascii="Times New Roman" w:hAnsi="Times New Roman" w:eastAsia="Times New Roman"/>
          <w:color w:val="000000"/>
          <w:sz w:val="28"/>
          <w:szCs w:val="28"/>
        </w:rPr>
      </w:pPr>
      <w:r>
        <w:rPr>
          <w:rFonts w:ascii="Times New Roman" w:hAnsi="Times New Roman" w:eastAsia="Times New Roman"/>
          <w:color w:val="000000"/>
          <w:sz w:val="28"/>
          <w:szCs w:val="28"/>
        </w:rPr>
        <w:t>Проводится специалистами ГАОУ «Росток» с привлечением супервизора Ресурсного центра «Ориентир» по запросу образовательной организации (согласно реестру ведомственной супервизии).</w:t>
      </w:r>
    </w:p>
    <w:p w14:paraId="754F3B20">
      <w:pPr>
        <w:pBdr>
          <w:top w:val="none" w:color="auto" w:sz="0" w:space="0"/>
          <w:left w:val="none" w:color="auto" w:sz="0" w:space="0"/>
          <w:bottom w:val="none" w:color="auto" w:sz="0" w:space="0"/>
          <w:right w:val="none" w:color="auto" w:sz="0" w:space="0"/>
          <w:between w:val="none" w:color="auto" w:sz="0" w:space="0"/>
        </w:pBdr>
        <w:spacing w:after="0" w:line="240" w:lineRule="auto"/>
        <w:ind w:left="-567" w:right="-1" w:firstLine="709"/>
        <w:jc w:val="both"/>
        <w:rPr>
          <w:rFonts w:ascii="Times New Roman" w:hAnsi="Times New Roman" w:eastAsia="Times New Roman"/>
          <w:color w:val="000000"/>
          <w:sz w:val="28"/>
          <w:szCs w:val="28"/>
        </w:rPr>
      </w:pPr>
      <w:r>
        <w:rPr>
          <w:rFonts w:ascii="Times New Roman" w:hAnsi="Times New Roman" w:eastAsia="Times New Roman"/>
          <w:color w:val="000000"/>
          <w:sz w:val="28"/>
          <w:szCs w:val="28"/>
        </w:rPr>
        <w:t>В ходе супервизии уточняется информация по ситуации для определения рисков. Закрепляются ответственные должностные лица по данному случаю в образовательной организации, устанавливается длительность контроля и его периодичность:</w:t>
      </w:r>
    </w:p>
    <w:p w14:paraId="5053ECC3">
      <w:pPr>
        <w:pBdr>
          <w:top w:val="none" w:color="auto" w:sz="0" w:space="0"/>
          <w:left w:val="none" w:color="auto" w:sz="0" w:space="0"/>
          <w:bottom w:val="none" w:color="auto" w:sz="0" w:space="0"/>
          <w:right w:val="none" w:color="auto" w:sz="0" w:space="0"/>
          <w:between w:val="none" w:color="auto" w:sz="0" w:space="0"/>
        </w:pBdr>
        <w:spacing w:after="0" w:line="240" w:lineRule="auto"/>
        <w:ind w:left="-567" w:right="-1" w:firstLine="709"/>
        <w:jc w:val="both"/>
        <w:rPr>
          <w:rFonts w:ascii="Times New Roman" w:hAnsi="Times New Roman" w:eastAsia="Times New Roman"/>
          <w:color w:val="000000"/>
          <w:sz w:val="28"/>
          <w:szCs w:val="28"/>
        </w:rPr>
      </w:pPr>
      <w:r>
        <w:rPr>
          <w:rFonts w:ascii="Times New Roman" w:hAnsi="Times New Roman" w:eastAsia="Times New Roman"/>
          <w:color w:val="000000"/>
          <w:sz w:val="28"/>
          <w:szCs w:val="28"/>
        </w:rPr>
        <w:t xml:space="preserve">2.3.1. предоставление информации об актуальном состоянии по ситуации сопровождения учащихся-топов в ГАОУ «Росток» </w:t>
      </w:r>
      <w:r>
        <w:rPr>
          <w:rFonts w:ascii="Times New Roman" w:hAnsi="Times New Roman"/>
          <w:sz w:val="28"/>
          <w:szCs w:val="24"/>
        </w:rPr>
        <w:t>–</w:t>
      </w:r>
      <w:r>
        <w:rPr>
          <w:rFonts w:ascii="Times New Roman" w:hAnsi="Times New Roman" w:eastAsia="Times New Roman"/>
          <w:color w:val="000000"/>
          <w:sz w:val="28"/>
          <w:szCs w:val="28"/>
        </w:rPr>
        <w:t xml:space="preserve"> 1 раз в квартал;</w:t>
      </w:r>
    </w:p>
    <w:p w14:paraId="3BB5CE0C">
      <w:pPr>
        <w:pBdr>
          <w:top w:val="none" w:color="auto" w:sz="0" w:space="0"/>
          <w:left w:val="none" w:color="auto" w:sz="0" w:space="0"/>
          <w:bottom w:val="none" w:color="auto" w:sz="0" w:space="0"/>
          <w:right w:val="none" w:color="auto" w:sz="0" w:space="0"/>
          <w:between w:val="none" w:color="auto" w:sz="0" w:space="0"/>
        </w:pBdr>
        <w:spacing w:after="0" w:line="240" w:lineRule="auto"/>
        <w:ind w:left="-567" w:right="-1" w:firstLine="709"/>
        <w:jc w:val="both"/>
        <w:rPr>
          <w:rFonts w:ascii="Times New Roman" w:hAnsi="Times New Roman" w:eastAsia="Times New Roman"/>
          <w:color w:val="000000"/>
          <w:sz w:val="28"/>
          <w:szCs w:val="28"/>
        </w:rPr>
      </w:pPr>
      <w:r>
        <w:rPr>
          <w:rFonts w:ascii="Times New Roman" w:hAnsi="Times New Roman" w:eastAsia="Times New Roman"/>
          <w:color w:val="000000"/>
          <w:sz w:val="28"/>
          <w:szCs w:val="28"/>
        </w:rPr>
        <w:t xml:space="preserve">2.3.2. проведение повторной супервизии </w:t>
      </w:r>
      <w:r>
        <w:rPr>
          <w:rFonts w:ascii="Times New Roman" w:hAnsi="Times New Roman"/>
          <w:sz w:val="28"/>
          <w:szCs w:val="24"/>
        </w:rPr>
        <w:t xml:space="preserve">– </w:t>
      </w:r>
      <w:r>
        <w:rPr>
          <w:rFonts w:ascii="Times New Roman" w:hAnsi="Times New Roman" w:eastAsia="Times New Roman"/>
          <w:color w:val="000000"/>
          <w:sz w:val="28"/>
          <w:szCs w:val="28"/>
        </w:rPr>
        <w:t xml:space="preserve">по запросу. </w:t>
      </w:r>
    </w:p>
    <w:p w14:paraId="3C080163">
      <w:pPr>
        <w:pBdr>
          <w:top w:val="none" w:color="auto" w:sz="0" w:space="0"/>
          <w:left w:val="none" w:color="auto" w:sz="0" w:space="0"/>
          <w:bottom w:val="none" w:color="auto" w:sz="0" w:space="0"/>
          <w:right w:val="none" w:color="auto" w:sz="0" w:space="0"/>
          <w:between w:val="none" w:color="auto" w:sz="0" w:space="0"/>
        </w:pBdr>
        <w:spacing w:after="0" w:line="240" w:lineRule="auto"/>
        <w:ind w:left="-567" w:right="-1" w:firstLine="709"/>
        <w:jc w:val="both"/>
        <w:rPr>
          <w:rFonts w:ascii="Times New Roman" w:hAnsi="Times New Roman" w:eastAsia="Times New Roman"/>
          <w:color w:val="000000"/>
          <w:sz w:val="28"/>
          <w:szCs w:val="28"/>
        </w:rPr>
      </w:pPr>
      <w:r>
        <w:rPr>
          <w:rFonts w:ascii="Times New Roman" w:hAnsi="Times New Roman" w:eastAsia="Times New Roman"/>
          <w:color w:val="000000"/>
          <w:sz w:val="28"/>
          <w:szCs w:val="28"/>
        </w:rPr>
        <w:t>Перед проведением повторной супервизии ответственное лицо по сопровождению топов готовит справку о выполненных мероприятиях по протоколу ведомственной супервизии и ИМС с оценкой их эффективности и предложениями по корректировке.</w:t>
      </w:r>
    </w:p>
    <w:p w14:paraId="07852337">
      <w:pPr>
        <w:spacing w:after="0" w:line="240" w:lineRule="auto"/>
        <w:ind w:left="-567" w:right="-1" w:firstLine="709"/>
        <w:jc w:val="both"/>
        <w:rPr>
          <w:rFonts w:ascii="Times New Roman" w:hAnsi="Times New Roman"/>
          <w:sz w:val="28"/>
          <w:szCs w:val="24"/>
        </w:rPr>
      </w:pPr>
      <w:r>
        <w:rPr>
          <w:rFonts w:ascii="Times New Roman" w:hAnsi="Times New Roman"/>
          <w:b/>
          <w:sz w:val="28"/>
          <w:szCs w:val="24"/>
        </w:rPr>
        <w:t>2.4. Планирование</w:t>
      </w:r>
      <w:r>
        <w:rPr>
          <w:rFonts w:ascii="Times New Roman" w:hAnsi="Times New Roman"/>
          <w:sz w:val="28"/>
          <w:szCs w:val="24"/>
        </w:rPr>
        <w:t xml:space="preserve">. </w:t>
      </w:r>
    </w:p>
    <w:p w14:paraId="45F0C64E">
      <w:pPr>
        <w:spacing w:after="0" w:line="240" w:lineRule="auto"/>
        <w:ind w:left="-567" w:right="-1" w:firstLine="709"/>
        <w:jc w:val="both"/>
        <w:rPr>
          <w:rFonts w:ascii="Times New Roman" w:hAnsi="Times New Roman"/>
          <w:sz w:val="28"/>
          <w:szCs w:val="24"/>
        </w:rPr>
      </w:pPr>
      <w:r>
        <w:rPr>
          <w:rFonts w:ascii="Times New Roman" w:hAnsi="Times New Roman"/>
          <w:sz w:val="28"/>
          <w:szCs w:val="24"/>
        </w:rPr>
        <w:t>Образовательная организация/секретарь МРГ ОВ при методическом сопровождении главного муниципального психолога антитеррористической комиссии муниципального образования составляет ИМС, который утверждается руководителем организации, с учетом ранее проведенной работы по иным учетам группы риска (внутришкольный учет, социально-опасное положение, комиссия по делам несовершеннолетних/подразделение по делам несовершеннолетних, наркодиспансер, психо-неврологический диспансер). Должностное лицо, составляющее ИМС, имеет право привлечь необходимые ресурсы других субъектов профилактики с учетом ведомственных компетенций и обязано проинформировать в случае их бездействия. Копия ИМС направляется в ГАОУ «Росток».</w:t>
      </w:r>
    </w:p>
    <w:p w14:paraId="3B4C4A4D">
      <w:pPr>
        <w:spacing w:after="0" w:line="240" w:lineRule="auto"/>
        <w:ind w:left="-567" w:right="-1" w:firstLine="709"/>
        <w:jc w:val="both"/>
        <w:rPr>
          <w:rFonts w:ascii="Times New Roman" w:hAnsi="Times New Roman"/>
          <w:sz w:val="28"/>
          <w:szCs w:val="24"/>
        </w:rPr>
      </w:pPr>
      <w:r>
        <w:rPr>
          <w:rFonts w:ascii="Times New Roman" w:hAnsi="Times New Roman"/>
          <w:b/>
          <w:sz w:val="28"/>
          <w:szCs w:val="24"/>
        </w:rPr>
        <w:t>2.5. Контроль</w:t>
      </w:r>
      <w:r>
        <w:rPr>
          <w:rFonts w:ascii="Times New Roman" w:hAnsi="Times New Roman"/>
          <w:sz w:val="28"/>
          <w:szCs w:val="24"/>
        </w:rPr>
        <w:t xml:space="preserve">. </w:t>
      </w:r>
    </w:p>
    <w:p w14:paraId="3BA27A50">
      <w:pPr>
        <w:spacing w:after="0" w:line="240" w:lineRule="auto"/>
        <w:ind w:left="-567" w:right="-1" w:firstLine="709"/>
        <w:jc w:val="both"/>
        <w:rPr>
          <w:rFonts w:ascii="Times New Roman" w:hAnsi="Times New Roman"/>
          <w:sz w:val="28"/>
          <w:szCs w:val="24"/>
        </w:rPr>
      </w:pPr>
      <w:r>
        <w:rPr>
          <w:rFonts w:ascii="Times New Roman" w:hAnsi="Times New Roman"/>
          <w:sz w:val="28"/>
          <w:szCs w:val="24"/>
        </w:rPr>
        <w:t>Контроль за реализацией намеченных мероприятий и их актуальностью осуществляется на уровне ответственного должностного лица образовательной организации, руководства МРГ ОВ с учетом итогов повторного мониторинга социальных сетей, безопасности образовательной среды, социально-психологического тестирования. При необходимости оказания источнику возможной угрозы дополнительной социально-психологической помощи в социализации и по достижении им 18 лет ИМС передается в МРГ ОВ, при поступлении в вуз – в вуз, о чем уведомляются члены МРГ «К», ГАОУ «Росток».</w:t>
      </w:r>
    </w:p>
    <w:p w14:paraId="21D5F292">
      <w:pPr>
        <w:spacing w:after="0" w:line="240" w:lineRule="auto"/>
        <w:ind w:left="-567" w:right="-1" w:firstLine="709"/>
        <w:jc w:val="both"/>
        <w:rPr>
          <w:rFonts w:ascii="Times New Roman" w:hAnsi="Times New Roman"/>
          <w:sz w:val="28"/>
          <w:szCs w:val="24"/>
        </w:rPr>
      </w:pPr>
      <w:r>
        <w:rPr>
          <w:rFonts w:ascii="Times New Roman" w:hAnsi="Times New Roman"/>
          <w:sz w:val="28"/>
          <w:szCs w:val="24"/>
        </w:rPr>
        <w:t>Основанием для снятия мероприятий с контроля является достоверная информация о полном устранении рисков, подтвержденная фактическими материалами о поведении источника возможной угрозы в течение не менее чем 1</w:t>
      </w:r>
      <w:r>
        <w:rPr>
          <w:rFonts w:ascii="Times New Roman" w:hAnsi="Times New Roman"/>
          <w:sz w:val="28"/>
          <w:szCs w:val="24"/>
          <w:lang w:val="en-US"/>
        </w:rPr>
        <w:t> </w:t>
      </w:r>
      <w:r>
        <w:rPr>
          <w:rFonts w:ascii="Times New Roman" w:hAnsi="Times New Roman"/>
          <w:sz w:val="28"/>
          <w:szCs w:val="24"/>
        </w:rPr>
        <w:t>года после внесения лица в реестр топов. Решение о снятии мероприятий с контроля принимается коллегиально на заседании МРГ «К» после соответствующего доклада руководителя комиссии по делам несовершеннолетних и защите их прав района.</w:t>
      </w:r>
    </w:p>
    <w:p w14:paraId="10C1CB85">
      <w:pPr>
        <w:pStyle w:val="10"/>
        <w:spacing w:after="0" w:line="240" w:lineRule="auto"/>
        <w:ind w:left="-567" w:right="-1" w:firstLine="709"/>
        <w:jc w:val="both"/>
        <w:rPr>
          <w:rFonts w:ascii="Times New Roman" w:hAnsi="Times New Roman"/>
          <w:sz w:val="28"/>
          <w:szCs w:val="24"/>
        </w:rPr>
      </w:pPr>
      <w:r>
        <w:rPr>
          <w:rFonts w:ascii="Times New Roman" w:hAnsi="Times New Roman"/>
          <w:b/>
          <w:sz w:val="28"/>
          <w:szCs w:val="24"/>
        </w:rPr>
        <w:t>2.6. Отчетность</w:t>
      </w:r>
      <w:r>
        <w:rPr>
          <w:rFonts w:ascii="Times New Roman" w:hAnsi="Times New Roman"/>
          <w:sz w:val="28"/>
          <w:szCs w:val="24"/>
        </w:rPr>
        <w:t xml:space="preserve">. </w:t>
      </w:r>
    </w:p>
    <w:p w14:paraId="39964952">
      <w:pPr>
        <w:pStyle w:val="10"/>
        <w:spacing w:after="0" w:line="240" w:lineRule="auto"/>
        <w:ind w:left="-567" w:right="-1" w:firstLine="709"/>
        <w:jc w:val="both"/>
        <w:rPr>
          <w:rFonts w:ascii="Times New Roman" w:hAnsi="Times New Roman"/>
          <w:sz w:val="28"/>
          <w:szCs w:val="24"/>
        </w:rPr>
      </w:pPr>
      <w:r>
        <w:rPr>
          <w:rFonts w:ascii="Times New Roman" w:hAnsi="Times New Roman"/>
          <w:sz w:val="28"/>
          <w:szCs w:val="24"/>
        </w:rPr>
        <w:t xml:space="preserve">Ежеквартально, </w:t>
      </w:r>
      <w:r>
        <w:rPr>
          <w:rFonts w:ascii="Times New Roman" w:hAnsi="Times New Roman" w:eastAsia="Times New Roman"/>
          <w:color w:val="000000"/>
          <w:sz w:val="28"/>
          <w:szCs w:val="28"/>
        </w:rPr>
        <w:t>с учетом предоставленной по пункту 3.1</w:t>
      </w:r>
      <w:r>
        <w:rPr>
          <w:rFonts w:ascii="Times New Roman" w:hAnsi="Times New Roman" w:eastAsia="Times New Roman"/>
          <w:color w:val="000000"/>
          <w:sz w:val="28"/>
          <w:szCs w:val="28"/>
          <w:lang w:val="en-US"/>
        </w:rPr>
        <w:t> </w:t>
      </w:r>
      <w:r>
        <w:rPr>
          <w:rFonts w:ascii="Times New Roman" w:hAnsi="Times New Roman" w:eastAsia="Times New Roman"/>
          <w:color w:val="000000"/>
          <w:sz w:val="28"/>
          <w:szCs w:val="28"/>
        </w:rPr>
        <w:t xml:space="preserve">информации </w:t>
      </w:r>
      <w:r>
        <w:rPr>
          <w:rFonts w:ascii="Times New Roman" w:hAnsi="Times New Roman"/>
          <w:sz w:val="28"/>
          <w:szCs w:val="24"/>
        </w:rPr>
        <w:t xml:space="preserve">к 1 числу первого месяца квартала ГАОУ «Росток» предоставляет руководителю МРГ «К» и Министерство образования и науки Республики Татарстан сводный отчет о результатах проводимой работы с оценкой текущего состояния выявленных угроз. </w:t>
      </w:r>
    </w:p>
    <w:p w14:paraId="65358D14">
      <w:pPr>
        <w:spacing w:after="0" w:line="240" w:lineRule="auto"/>
        <w:ind w:left="-567" w:right="-1" w:firstLine="709"/>
        <w:jc w:val="both"/>
        <w:rPr>
          <w:rFonts w:ascii="Times New Roman" w:hAnsi="Times New Roman"/>
          <w:sz w:val="28"/>
          <w:szCs w:val="24"/>
        </w:rPr>
      </w:pPr>
      <w:r>
        <w:rPr>
          <w:rFonts w:ascii="Times New Roman" w:hAnsi="Times New Roman"/>
          <w:sz w:val="28"/>
          <w:szCs w:val="24"/>
        </w:rPr>
        <w:t>Решение о снятии с контроля мероприятий или переводе на другой вид контроля по настоящему Регламенту принимается коллегиальным решением МРГ</w:t>
      </w:r>
      <w:r>
        <w:rPr>
          <w:rFonts w:ascii="Times New Roman" w:hAnsi="Times New Roman"/>
          <w:sz w:val="28"/>
          <w:szCs w:val="24"/>
          <w:lang w:val="en-US"/>
        </w:rPr>
        <w:t> </w:t>
      </w:r>
      <w:r>
        <w:rPr>
          <w:rFonts w:ascii="Times New Roman" w:hAnsi="Times New Roman"/>
          <w:sz w:val="28"/>
          <w:szCs w:val="24"/>
        </w:rPr>
        <w:t>«К».</w:t>
      </w:r>
    </w:p>
    <w:sectPr>
      <w:headerReference r:id="rId5" w:type="default"/>
      <w:pgSz w:w="11906" w:h="16838"/>
      <w:pgMar w:top="1134" w:right="850" w:bottom="1134" w:left="1701" w:header="708" w:footer="708" w:gutter="0"/>
      <w:cols w:space="708"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w:panose1 w:val="020F0502020204030204"/>
    <w:charset w:val="CC"/>
    <w:family w:val="swiss"/>
    <w:pitch w:val="default"/>
    <w:sig w:usb0="E4002EFF" w:usb1="C200247B" w:usb2="00000009" w:usb3="00000000" w:csb0="200001FF" w:csb1="00000000"/>
  </w:font>
  <w:font w:name="Arial">
    <w:panose1 w:val="020B0604020202020204"/>
    <w:charset w:val="CC"/>
    <w:family w:val="swiss"/>
    <w:pitch w:val="default"/>
    <w:sig w:usb0="E0002EFF" w:usb1="C000785B" w:usb2="00000009" w:usb3="00000000" w:csb0="400001FF" w:csb1="FFFF0000"/>
  </w:font>
  <w:font w:name="Segoe UI">
    <w:panose1 w:val="020B0502040204020203"/>
    <w:charset w:val="CC"/>
    <w:family w:val="swiss"/>
    <w:pitch w:val="default"/>
    <w:sig w:usb0="E4002EFF" w:usb1="C000E47F" w:usb2="00000009" w:usb3="00000000" w:csb0="200001FF" w:csb1="00000000"/>
  </w:font>
  <w:font w:name="YS Text">
    <w:altName w:val="Cambria"/>
    <w:panose1 w:val="00000000000000000000"/>
    <w:charset w:val="00"/>
    <w:family w:val="roman"/>
    <w:pitch w:val="default"/>
    <w:sig w:usb0="00000000" w:usb1="00000000" w:usb2="00000000" w:usb3="00000000" w:csb0="00040001" w:csb1="00000000"/>
  </w:font>
  <w:font w:name="Cambria">
    <w:panose1 w:val="02040503050406030204"/>
    <w:charset w:val="00"/>
    <w:family w:val="auto"/>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2C1851">
    <w:pPr>
      <w:pStyle w:val="7"/>
      <w:jc w:val="center"/>
      <w:rPr>
        <w:rFonts w:ascii="Times New Roman" w:hAnsi="Times New Roman"/>
        <w:sz w:val="28"/>
        <w:szCs w:val="28"/>
      </w:rPr>
    </w:pPr>
    <w:r>
      <w:rPr>
        <w:rFonts w:ascii="Times New Roman" w:hAnsi="Times New Roman"/>
        <w:sz w:val="28"/>
        <w:szCs w:val="28"/>
      </w:rPr>
      <w:fldChar w:fldCharType="begin"/>
    </w:r>
    <w:r>
      <w:rPr>
        <w:rFonts w:ascii="Times New Roman" w:hAnsi="Times New Roman"/>
        <w:sz w:val="28"/>
        <w:szCs w:val="28"/>
      </w:rPr>
      <w:instrText xml:space="preserve">PAGE   \* MERGEFORMAT</w:instrText>
    </w:r>
    <w:r>
      <w:rPr>
        <w:rFonts w:ascii="Times New Roman" w:hAnsi="Times New Roman"/>
        <w:sz w:val="28"/>
        <w:szCs w:val="28"/>
      </w:rPr>
      <w:fldChar w:fldCharType="separate"/>
    </w:r>
    <w:r>
      <w:rPr>
        <w:rFonts w:ascii="Times New Roman" w:hAnsi="Times New Roman"/>
        <w:sz w:val="28"/>
        <w:szCs w:val="28"/>
        <w:lang/>
      </w:rPr>
      <w:t>9</w:t>
    </w:r>
    <w:r>
      <w:rPr>
        <w:rFonts w:ascii="Times New Roman" w:hAnsi="Times New Roman"/>
        <w:sz w:val="28"/>
        <w:szCs w:val="28"/>
      </w:rPr>
      <w:fldChar w:fldCharType="end"/>
    </w:r>
  </w:p>
  <w:p w14:paraId="617EB289">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7"/>
  <w:bordersDoNotSurroundHeader w:val="0"/>
  <w:bordersDoNotSurroundFooter w:val="0"/>
  <w:documentProtection w:enforcement="0"/>
  <w:defaultTabStop w:val="708"/>
  <w:hyphenationZone w:val="360"/>
  <w:displayHorizontalDrawingGridEvery w:val="1"/>
  <w:displayVerticalDrawingGridEvery w:val="1"/>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60FD"/>
    <w:rsid w:val="00000DCA"/>
    <w:rsid w:val="000461D3"/>
    <w:rsid w:val="00046225"/>
    <w:rsid w:val="00054066"/>
    <w:rsid w:val="00063115"/>
    <w:rsid w:val="000647E6"/>
    <w:rsid w:val="00074124"/>
    <w:rsid w:val="000854FF"/>
    <w:rsid w:val="000A6ACE"/>
    <w:rsid w:val="000E2AA0"/>
    <w:rsid w:val="00112134"/>
    <w:rsid w:val="00113715"/>
    <w:rsid w:val="00116112"/>
    <w:rsid w:val="00131C0C"/>
    <w:rsid w:val="00150EA4"/>
    <w:rsid w:val="00161B99"/>
    <w:rsid w:val="00174F55"/>
    <w:rsid w:val="00177A26"/>
    <w:rsid w:val="00197F18"/>
    <w:rsid w:val="001A08FB"/>
    <w:rsid w:val="001C5A27"/>
    <w:rsid w:val="001C75D3"/>
    <w:rsid w:val="001F193C"/>
    <w:rsid w:val="0020265A"/>
    <w:rsid w:val="002160C3"/>
    <w:rsid w:val="00241C24"/>
    <w:rsid w:val="00264845"/>
    <w:rsid w:val="00265761"/>
    <w:rsid w:val="002961B4"/>
    <w:rsid w:val="002A420C"/>
    <w:rsid w:val="002B3B58"/>
    <w:rsid w:val="002F23A6"/>
    <w:rsid w:val="00307CD2"/>
    <w:rsid w:val="00307D63"/>
    <w:rsid w:val="0032501F"/>
    <w:rsid w:val="00337D29"/>
    <w:rsid w:val="003475C9"/>
    <w:rsid w:val="00347676"/>
    <w:rsid w:val="003829EF"/>
    <w:rsid w:val="00395397"/>
    <w:rsid w:val="003A2739"/>
    <w:rsid w:val="003A74DC"/>
    <w:rsid w:val="00402D81"/>
    <w:rsid w:val="00415C33"/>
    <w:rsid w:val="004245FC"/>
    <w:rsid w:val="00433AB2"/>
    <w:rsid w:val="004526B0"/>
    <w:rsid w:val="0047443A"/>
    <w:rsid w:val="004A1C51"/>
    <w:rsid w:val="004E1B49"/>
    <w:rsid w:val="004E4033"/>
    <w:rsid w:val="004E4C55"/>
    <w:rsid w:val="00543321"/>
    <w:rsid w:val="00547E6E"/>
    <w:rsid w:val="00582500"/>
    <w:rsid w:val="005D13D8"/>
    <w:rsid w:val="005D64B6"/>
    <w:rsid w:val="005F7DE4"/>
    <w:rsid w:val="00601CAC"/>
    <w:rsid w:val="00642A52"/>
    <w:rsid w:val="00653B11"/>
    <w:rsid w:val="006606E5"/>
    <w:rsid w:val="00691ACB"/>
    <w:rsid w:val="00695940"/>
    <w:rsid w:val="006B0F45"/>
    <w:rsid w:val="006B16DE"/>
    <w:rsid w:val="006B7AD9"/>
    <w:rsid w:val="006D37A5"/>
    <w:rsid w:val="006E03F3"/>
    <w:rsid w:val="006E1FD8"/>
    <w:rsid w:val="0072053C"/>
    <w:rsid w:val="00752BDD"/>
    <w:rsid w:val="00782820"/>
    <w:rsid w:val="00786B46"/>
    <w:rsid w:val="007B51F2"/>
    <w:rsid w:val="007E4FED"/>
    <w:rsid w:val="00865D47"/>
    <w:rsid w:val="00871441"/>
    <w:rsid w:val="008A3C58"/>
    <w:rsid w:val="008C7804"/>
    <w:rsid w:val="008F68D5"/>
    <w:rsid w:val="00935184"/>
    <w:rsid w:val="009433E6"/>
    <w:rsid w:val="00951215"/>
    <w:rsid w:val="0096592E"/>
    <w:rsid w:val="009979A9"/>
    <w:rsid w:val="009B0306"/>
    <w:rsid w:val="009E18AE"/>
    <w:rsid w:val="00A50BE6"/>
    <w:rsid w:val="00A51302"/>
    <w:rsid w:val="00A564BB"/>
    <w:rsid w:val="00A603EC"/>
    <w:rsid w:val="00A60E19"/>
    <w:rsid w:val="00A627DE"/>
    <w:rsid w:val="00A653A9"/>
    <w:rsid w:val="00A71D68"/>
    <w:rsid w:val="00AB6DF2"/>
    <w:rsid w:val="00AD6DFE"/>
    <w:rsid w:val="00AE024F"/>
    <w:rsid w:val="00AE65CF"/>
    <w:rsid w:val="00AF103E"/>
    <w:rsid w:val="00B20CCC"/>
    <w:rsid w:val="00B37769"/>
    <w:rsid w:val="00B8073F"/>
    <w:rsid w:val="00B9422C"/>
    <w:rsid w:val="00BC1567"/>
    <w:rsid w:val="00C10573"/>
    <w:rsid w:val="00C118B5"/>
    <w:rsid w:val="00C45987"/>
    <w:rsid w:val="00C549EB"/>
    <w:rsid w:val="00C740F6"/>
    <w:rsid w:val="00C75893"/>
    <w:rsid w:val="00C840D7"/>
    <w:rsid w:val="00CC229B"/>
    <w:rsid w:val="00CD33DC"/>
    <w:rsid w:val="00D55938"/>
    <w:rsid w:val="00D748AF"/>
    <w:rsid w:val="00D841E7"/>
    <w:rsid w:val="00DB30AA"/>
    <w:rsid w:val="00DB4A24"/>
    <w:rsid w:val="00DC4F52"/>
    <w:rsid w:val="00DC5E8A"/>
    <w:rsid w:val="00DE485B"/>
    <w:rsid w:val="00E00D73"/>
    <w:rsid w:val="00E04B85"/>
    <w:rsid w:val="00E3202B"/>
    <w:rsid w:val="00E560FD"/>
    <w:rsid w:val="00E64CE4"/>
    <w:rsid w:val="00E80446"/>
    <w:rsid w:val="00E81141"/>
    <w:rsid w:val="00EF02C1"/>
    <w:rsid w:val="00EF0BE5"/>
    <w:rsid w:val="00F23405"/>
    <w:rsid w:val="00F23B8C"/>
    <w:rsid w:val="00F70E51"/>
    <w:rsid w:val="00F85EE6"/>
    <w:rsid w:val="00F95815"/>
    <w:rsid w:val="00FB225D"/>
    <w:rsid w:val="00FB2ECF"/>
    <w:rsid w:val="00FC3F44"/>
    <w:rsid w:val="00FC52FC"/>
    <w:rsid w:val="346A3B7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160" w:line="259" w:lineRule="auto"/>
    </w:pPr>
    <w:rPr>
      <w:sz w:val="22"/>
      <w:szCs w:val="22"/>
      <w:lang w:val="ru-RU" w:eastAsia="en-US" w:bidi="ar-SA"/>
    </w:rPr>
  </w:style>
  <w:style w:type="paragraph" w:styleId="2">
    <w:name w:val="heading 1"/>
    <w:basedOn w:val="1"/>
    <w:next w:val="1"/>
    <w:link w:val="14"/>
    <w:qFormat/>
    <w:uiPriority w:val="99"/>
    <w:pPr>
      <w:widowControl w:val="0"/>
      <w:autoSpaceDE w:val="0"/>
      <w:autoSpaceDN w:val="0"/>
      <w:adjustRightInd w:val="0"/>
      <w:spacing w:before="108" w:after="108" w:line="240" w:lineRule="auto"/>
      <w:jc w:val="center"/>
      <w:outlineLvl w:val="0"/>
    </w:pPr>
    <w:rPr>
      <w:rFonts w:ascii="Arial" w:hAnsi="Arial" w:eastAsia="Times New Roman" w:cs="Arial"/>
      <w:b/>
      <w:bCs/>
      <w:color w:val="26282F"/>
      <w:sz w:val="24"/>
      <w:szCs w:val="24"/>
      <w:lang w:eastAsia="ru-RU"/>
    </w:rPr>
  </w:style>
  <w:style w:type="character" w:default="1" w:styleId="3">
    <w:name w:val="Default Paragraph Font"/>
    <w:semiHidden/>
    <w:unhideWhenUsed/>
    <w:uiPriority w:val="1"/>
  </w:style>
  <w:style w:type="table" w:default="1" w:styleId="4">
    <w:name w:val="Normal Table"/>
    <w:semiHidden/>
    <w:unhideWhenUsed/>
    <w:uiPriority w:val="99"/>
    <w:tblPr>
      <w:tblStyle w:val="4"/>
      <w:tblCellMar>
        <w:top w:w="0" w:type="dxa"/>
        <w:left w:w="108" w:type="dxa"/>
        <w:bottom w:w="0" w:type="dxa"/>
        <w:right w:w="108" w:type="dxa"/>
      </w:tblCellMar>
    </w:tblPr>
    <w:trPr>
      <w:wBefore w:w="0" w:type="dxa"/>
    </w:trPr>
  </w:style>
  <w:style w:type="character" w:styleId="5">
    <w:name w:val="Hyperlink"/>
    <w:unhideWhenUsed/>
    <w:uiPriority w:val="99"/>
    <w:rPr>
      <w:color w:val="0563C1"/>
      <w:u w:val="single"/>
    </w:rPr>
  </w:style>
  <w:style w:type="paragraph" w:styleId="6">
    <w:name w:val="Balloon Text"/>
    <w:basedOn w:val="1"/>
    <w:link w:val="13"/>
    <w:semiHidden/>
    <w:unhideWhenUsed/>
    <w:uiPriority w:val="99"/>
    <w:pPr>
      <w:spacing w:after="0" w:line="240" w:lineRule="auto"/>
    </w:pPr>
    <w:rPr>
      <w:rFonts w:ascii="Segoe UI" w:hAnsi="Segoe UI" w:cs="Segoe UI"/>
      <w:sz w:val="18"/>
      <w:szCs w:val="18"/>
    </w:rPr>
  </w:style>
  <w:style w:type="paragraph" w:styleId="7">
    <w:name w:val="header"/>
    <w:basedOn w:val="1"/>
    <w:link w:val="11"/>
    <w:unhideWhenUsed/>
    <w:uiPriority w:val="99"/>
    <w:pPr>
      <w:tabs>
        <w:tab w:val="center" w:pos="4677"/>
        <w:tab w:val="right" w:pos="9355"/>
      </w:tabs>
      <w:spacing w:after="0" w:line="240" w:lineRule="auto"/>
    </w:pPr>
  </w:style>
  <w:style w:type="paragraph" w:styleId="8">
    <w:name w:val="footer"/>
    <w:basedOn w:val="1"/>
    <w:link w:val="12"/>
    <w:unhideWhenUsed/>
    <w:uiPriority w:val="99"/>
    <w:pPr>
      <w:tabs>
        <w:tab w:val="center" w:pos="4677"/>
        <w:tab w:val="right" w:pos="9355"/>
      </w:tabs>
      <w:spacing w:after="0" w:line="240" w:lineRule="auto"/>
    </w:pPr>
  </w:style>
  <w:style w:type="paragraph" w:customStyle="1" w:styleId="9">
    <w:name w:val="ConsPlusNormal"/>
    <w:uiPriority w:val="0"/>
    <w:pPr>
      <w:widowControl w:val="0"/>
      <w:autoSpaceDE w:val="0"/>
      <w:autoSpaceDN w:val="0"/>
    </w:pPr>
    <w:rPr>
      <w:rFonts w:eastAsia="Times New Roman" w:cs="Calibri"/>
      <w:sz w:val="22"/>
      <w:lang w:val="ru-RU" w:eastAsia="ru-RU" w:bidi="ar-SA"/>
    </w:rPr>
  </w:style>
  <w:style w:type="paragraph" w:styleId="10">
    <w:name w:val="List Paragraph"/>
    <w:basedOn w:val="1"/>
    <w:qFormat/>
    <w:uiPriority w:val="34"/>
    <w:pPr>
      <w:ind w:left="720"/>
      <w:contextualSpacing/>
    </w:pPr>
  </w:style>
  <w:style w:type="character" w:customStyle="1" w:styleId="11">
    <w:name w:val="Верхний колонтитул Знак"/>
    <w:basedOn w:val="3"/>
    <w:link w:val="7"/>
    <w:uiPriority w:val="99"/>
  </w:style>
  <w:style w:type="character" w:customStyle="1" w:styleId="12">
    <w:name w:val="Нижний колонтитул Знак"/>
    <w:basedOn w:val="3"/>
    <w:link w:val="8"/>
    <w:uiPriority w:val="99"/>
  </w:style>
  <w:style w:type="character" w:customStyle="1" w:styleId="13">
    <w:name w:val="Текст выноски Знак"/>
    <w:link w:val="6"/>
    <w:semiHidden/>
    <w:uiPriority w:val="99"/>
    <w:rPr>
      <w:rFonts w:ascii="Segoe UI" w:hAnsi="Segoe UI" w:cs="Segoe UI"/>
      <w:sz w:val="18"/>
      <w:szCs w:val="18"/>
    </w:rPr>
  </w:style>
  <w:style w:type="character" w:customStyle="1" w:styleId="14">
    <w:name w:val="Заголовок 1 Знак"/>
    <w:link w:val="2"/>
    <w:uiPriority w:val="99"/>
    <w:rPr>
      <w:rFonts w:ascii="Arial" w:hAnsi="Arial" w:eastAsia="Times New Roman" w:cs="Arial"/>
      <w:b/>
      <w:bCs/>
      <w:color w:val="26282F"/>
      <w:sz w:val="24"/>
      <w:szCs w:val="24"/>
      <w:lang w:eastAsia="ru-RU"/>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SPecialiST RePack</Company>
  <Pages>9</Pages>
  <Words>3449</Words>
  <Characters>19664</Characters>
  <Lines>163</Lines>
  <Paragraphs>46</Paragraphs>
  <TotalTime>0</TotalTime>
  <ScaleCrop>false</ScaleCrop>
  <LinksUpToDate>false</LinksUpToDate>
  <CharactersWithSpaces>23067</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2023-01-09T14:28:00Z</dcterms:created>
  <dc:creator>Галиев_ИШ</dc:creator>
  <cp:lastModifiedBy>пользователь</cp:lastModifiedBy>
  <cp:lastPrinted>2022-08-02T12:56:00Z</cp:lastPrinted>
  <dcterms:modified xsi:type="dcterms:W3CDTF">2026-03-15T10:15:58Z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1049-12.2.0.23196</vt:lpwstr>
  </property>
  <property fmtid="{D5CDD505-2E9C-101B-9397-08002B2CF9AE}" pid="3" name="ICV">
    <vt:lpwstr>727EDAE5ED9C4528AA78EF81CB55B5E9_13</vt:lpwstr>
  </property>
</Properties>
</file>